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19FF4" w14:textId="77777777" w:rsidR="00040C3A" w:rsidRPr="00A05664" w:rsidRDefault="00D306D1" w:rsidP="005E6A54">
      <w:pPr>
        <w:jc w:val="both"/>
        <w:rPr>
          <w:rFonts w:asciiTheme="majorHAnsi" w:hAnsiTheme="majorHAnsi" w:cs="Univers"/>
          <w:b/>
          <w:bCs/>
          <w:sz w:val="20"/>
          <w:szCs w:val="20"/>
          <w:lang w:val="es-CO"/>
        </w:rPr>
      </w:pPr>
      <w:r w:rsidRPr="00A05664">
        <w:rPr>
          <w:rFonts w:asciiTheme="majorHAnsi" w:hAnsiTheme="majorHAnsi"/>
          <w:noProof/>
          <w:sz w:val="20"/>
          <w:szCs w:val="20"/>
          <w:lang w:val="es-CO"/>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C8BC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05664">
        <w:rPr>
          <w:rFonts w:asciiTheme="majorHAnsi" w:hAnsiTheme="majorHAnsi"/>
          <w:noProof/>
          <w:sz w:val="20"/>
          <w:szCs w:val="20"/>
          <w:lang w:val="es-CO"/>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A05664" w:rsidRDefault="00040C3A" w:rsidP="005E6A54">
      <w:pPr>
        <w:tabs>
          <w:tab w:val="center" w:pos="5400"/>
        </w:tabs>
        <w:suppressAutoHyphens/>
        <w:jc w:val="both"/>
        <w:rPr>
          <w:rFonts w:asciiTheme="majorHAnsi" w:hAnsiTheme="majorHAnsi"/>
          <w:sz w:val="20"/>
          <w:szCs w:val="20"/>
          <w:lang w:val="es-CO"/>
        </w:rPr>
      </w:pPr>
    </w:p>
    <w:p w14:paraId="40E29835" w14:textId="77777777" w:rsidR="00040C3A" w:rsidRPr="00A05664" w:rsidRDefault="00040C3A" w:rsidP="005E6A54">
      <w:pPr>
        <w:tabs>
          <w:tab w:val="center" w:pos="5400"/>
        </w:tabs>
        <w:suppressAutoHyphens/>
        <w:jc w:val="both"/>
        <w:rPr>
          <w:rFonts w:asciiTheme="majorHAnsi" w:hAnsiTheme="majorHAnsi"/>
          <w:sz w:val="20"/>
          <w:szCs w:val="20"/>
          <w:lang w:val="es-CO"/>
        </w:rPr>
      </w:pPr>
    </w:p>
    <w:p w14:paraId="4FF60A96" w14:textId="77777777" w:rsidR="005128E4" w:rsidRPr="00A05664" w:rsidRDefault="005128E4" w:rsidP="005E6A54">
      <w:pPr>
        <w:tabs>
          <w:tab w:val="center" w:pos="5400"/>
        </w:tabs>
        <w:suppressAutoHyphens/>
        <w:rPr>
          <w:rFonts w:asciiTheme="majorHAnsi" w:hAnsiTheme="majorHAnsi"/>
          <w:sz w:val="20"/>
          <w:szCs w:val="20"/>
          <w:lang w:val="es-CO"/>
        </w:rPr>
      </w:pPr>
    </w:p>
    <w:p w14:paraId="2D00F476" w14:textId="77777777" w:rsidR="005128E4" w:rsidRPr="00A05664" w:rsidRDefault="005128E4" w:rsidP="005E6A54">
      <w:pPr>
        <w:tabs>
          <w:tab w:val="center" w:pos="5400"/>
        </w:tabs>
        <w:suppressAutoHyphens/>
        <w:rPr>
          <w:rFonts w:asciiTheme="majorHAnsi" w:hAnsiTheme="majorHAnsi"/>
          <w:sz w:val="20"/>
          <w:szCs w:val="20"/>
          <w:lang w:val="es-CO"/>
        </w:rPr>
      </w:pPr>
    </w:p>
    <w:p w14:paraId="18AF0FC9" w14:textId="77777777" w:rsidR="005128E4" w:rsidRPr="00A05664" w:rsidRDefault="005128E4" w:rsidP="005E6A54">
      <w:pPr>
        <w:tabs>
          <w:tab w:val="center" w:pos="5400"/>
        </w:tabs>
        <w:suppressAutoHyphens/>
        <w:rPr>
          <w:rFonts w:asciiTheme="majorHAnsi" w:hAnsiTheme="majorHAnsi"/>
          <w:sz w:val="20"/>
          <w:szCs w:val="20"/>
          <w:lang w:val="es-CO"/>
        </w:rPr>
      </w:pPr>
    </w:p>
    <w:p w14:paraId="0EFD5F59"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293F9E31"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08A494DF" w14:textId="77777777" w:rsidR="005B52B0" w:rsidRPr="00A05664" w:rsidRDefault="005B52B0" w:rsidP="005E6A54">
      <w:pPr>
        <w:tabs>
          <w:tab w:val="center" w:pos="5400"/>
        </w:tabs>
        <w:suppressAutoHyphens/>
        <w:jc w:val="center"/>
        <w:rPr>
          <w:rFonts w:asciiTheme="majorHAnsi" w:hAnsiTheme="majorHAnsi"/>
          <w:sz w:val="20"/>
          <w:szCs w:val="20"/>
          <w:lang w:val="es-CO"/>
        </w:rPr>
      </w:pPr>
    </w:p>
    <w:p w14:paraId="2CEFE509" w14:textId="77777777" w:rsidR="005B52B0" w:rsidRPr="00A05664" w:rsidRDefault="005B52B0" w:rsidP="005E6A54">
      <w:pPr>
        <w:tabs>
          <w:tab w:val="center" w:pos="5400"/>
        </w:tabs>
        <w:suppressAutoHyphens/>
        <w:jc w:val="center"/>
        <w:rPr>
          <w:rFonts w:asciiTheme="majorHAnsi" w:hAnsiTheme="majorHAnsi"/>
          <w:sz w:val="20"/>
          <w:szCs w:val="20"/>
          <w:lang w:val="es-CO"/>
        </w:rPr>
      </w:pPr>
    </w:p>
    <w:p w14:paraId="0A3262B0" w14:textId="77777777" w:rsidR="005B52B0" w:rsidRPr="00A05664" w:rsidRDefault="005B52B0" w:rsidP="005E6A54">
      <w:pPr>
        <w:tabs>
          <w:tab w:val="center" w:pos="5400"/>
        </w:tabs>
        <w:suppressAutoHyphens/>
        <w:jc w:val="center"/>
        <w:rPr>
          <w:rFonts w:asciiTheme="majorHAnsi" w:hAnsiTheme="majorHAnsi"/>
          <w:sz w:val="20"/>
          <w:szCs w:val="20"/>
          <w:lang w:val="es-CO"/>
        </w:rPr>
      </w:pPr>
    </w:p>
    <w:p w14:paraId="4A00BA4D"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18F7F6F0"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7BC91C4B" w14:textId="77777777" w:rsidR="00040C3A" w:rsidRPr="00A05664" w:rsidRDefault="003D3BC2" w:rsidP="005E6A54">
      <w:pPr>
        <w:tabs>
          <w:tab w:val="center" w:pos="5400"/>
        </w:tabs>
        <w:suppressAutoHyphens/>
        <w:jc w:val="center"/>
        <w:rPr>
          <w:rFonts w:asciiTheme="majorHAnsi" w:hAnsiTheme="majorHAnsi"/>
          <w:sz w:val="20"/>
          <w:szCs w:val="20"/>
          <w:lang w:val="es-CO"/>
        </w:rPr>
      </w:pPr>
      <w:r w:rsidRPr="00A05664">
        <w:rPr>
          <w:rFonts w:asciiTheme="majorHAnsi" w:hAnsiTheme="majorHAnsi"/>
          <w:noProof/>
          <w:sz w:val="20"/>
          <w:szCs w:val="20"/>
          <w:lang w:val="es-CO"/>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35C5D67A"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204088">
                              <w:rPr>
                                <w:rFonts w:asciiTheme="majorHAnsi" w:hAnsiTheme="majorHAnsi" w:cs="Arial"/>
                                <w:b/>
                                <w:bCs/>
                                <w:color w:val="0D0D0D" w:themeColor="text1" w:themeTint="F2"/>
                                <w:sz w:val="36"/>
                                <w:szCs w:val="40"/>
                                <w:lang w:val="es-ES_tradnl"/>
                              </w:rPr>
                              <w:t>.</w:t>
                            </w:r>
                            <w:r w:rsidRPr="00204088">
                              <w:rPr>
                                <w:rFonts w:asciiTheme="majorHAnsi" w:hAnsiTheme="majorHAnsi" w:cs="Arial"/>
                                <w:b/>
                                <w:bCs/>
                                <w:color w:val="0D0D0D" w:themeColor="text1" w:themeTint="F2"/>
                                <w:sz w:val="36"/>
                                <w:szCs w:val="22"/>
                                <w:lang w:val="es-ES_tradnl"/>
                              </w:rPr>
                              <w:t xml:space="preserve"> </w:t>
                            </w:r>
                            <w:r w:rsidR="00EE77CA">
                              <w:rPr>
                                <w:rFonts w:asciiTheme="majorHAnsi" w:hAnsiTheme="majorHAnsi" w:cs="Arial"/>
                                <w:b/>
                                <w:bCs/>
                                <w:color w:val="0D0D0D" w:themeColor="text1" w:themeTint="F2"/>
                                <w:sz w:val="36"/>
                                <w:szCs w:val="22"/>
                                <w:lang w:val="es-ES_tradnl"/>
                              </w:rPr>
                              <w:t>31</w:t>
                            </w:r>
                            <w:r w:rsidRPr="00204088">
                              <w:rPr>
                                <w:rFonts w:asciiTheme="majorHAnsi" w:hAnsiTheme="majorHAnsi" w:cs="Arial"/>
                                <w:b/>
                                <w:bCs/>
                                <w:color w:val="0D0D0D" w:themeColor="text1" w:themeTint="F2"/>
                                <w:sz w:val="36"/>
                                <w:szCs w:val="22"/>
                                <w:lang w:val="es-ES_tradnl"/>
                              </w:rPr>
                              <w:t>/2</w:t>
                            </w:r>
                            <w:r w:rsidR="004771F9">
                              <w:rPr>
                                <w:rFonts w:asciiTheme="majorHAnsi" w:hAnsiTheme="majorHAnsi" w:cs="Arial"/>
                                <w:b/>
                                <w:bCs/>
                                <w:color w:val="0D0D0D" w:themeColor="text1" w:themeTint="F2"/>
                                <w:sz w:val="36"/>
                                <w:szCs w:val="22"/>
                                <w:lang w:val="es-ES_tradnl"/>
                              </w:rPr>
                              <w:t>4</w:t>
                            </w:r>
                          </w:p>
                          <w:p w14:paraId="2581CAD5" w14:textId="6CF37528" w:rsidR="00660EA4" w:rsidRPr="004E2649" w:rsidRDefault="004771F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13.696</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0"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57375C53" w:rsidR="00660EA4" w:rsidRPr="0010736F" w:rsidRDefault="004771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OCTAVIO ROMERO Y GABRIEL GERSBACH</w:t>
                            </w:r>
                          </w:p>
                          <w:bookmarkEnd w:id="0"/>
                          <w:p w14:paraId="4F6BFB16" w14:textId="6C37DC08" w:rsidR="00660EA4" w:rsidRPr="0010736F" w:rsidRDefault="00503D2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35C5D67A"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204088">
                        <w:rPr>
                          <w:rFonts w:asciiTheme="majorHAnsi" w:hAnsiTheme="majorHAnsi" w:cs="Arial"/>
                          <w:b/>
                          <w:bCs/>
                          <w:color w:val="0D0D0D" w:themeColor="text1" w:themeTint="F2"/>
                          <w:sz w:val="36"/>
                          <w:szCs w:val="40"/>
                          <w:lang w:val="es-ES_tradnl"/>
                        </w:rPr>
                        <w:t>.</w:t>
                      </w:r>
                      <w:r w:rsidRPr="00204088">
                        <w:rPr>
                          <w:rFonts w:asciiTheme="majorHAnsi" w:hAnsiTheme="majorHAnsi" w:cs="Arial"/>
                          <w:b/>
                          <w:bCs/>
                          <w:color w:val="0D0D0D" w:themeColor="text1" w:themeTint="F2"/>
                          <w:sz w:val="36"/>
                          <w:szCs w:val="22"/>
                          <w:lang w:val="es-ES_tradnl"/>
                        </w:rPr>
                        <w:t xml:space="preserve"> </w:t>
                      </w:r>
                      <w:r w:rsidR="00EE77CA">
                        <w:rPr>
                          <w:rFonts w:asciiTheme="majorHAnsi" w:hAnsiTheme="majorHAnsi" w:cs="Arial"/>
                          <w:b/>
                          <w:bCs/>
                          <w:color w:val="0D0D0D" w:themeColor="text1" w:themeTint="F2"/>
                          <w:sz w:val="36"/>
                          <w:szCs w:val="22"/>
                          <w:lang w:val="es-ES_tradnl"/>
                        </w:rPr>
                        <w:t>31</w:t>
                      </w:r>
                      <w:r w:rsidRPr="00204088">
                        <w:rPr>
                          <w:rFonts w:asciiTheme="majorHAnsi" w:hAnsiTheme="majorHAnsi" w:cs="Arial"/>
                          <w:b/>
                          <w:bCs/>
                          <w:color w:val="0D0D0D" w:themeColor="text1" w:themeTint="F2"/>
                          <w:sz w:val="36"/>
                          <w:szCs w:val="22"/>
                          <w:lang w:val="es-ES_tradnl"/>
                        </w:rPr>
                        <w:t>/2</w:t>
                      </w:r>
                      <w:r w:rsidR="004771F9">
                        <w:rPr>
                          <w:rFonts w:asciiTheme="majorHAnsi" w:hAnsiTheme="majorHAnsi" w:cs="Arial"/>
                          <w:b/>
                          <w:bCs/>
                          <w:color w:val="0D0D0D" w:themeColor="text1" w:themeTint="F2"/>
                          <w:sz w:val="36"/>
                          <w:szCs w:val="22"/>
                          <w:lang w:val="es-ES_tradnl"/>
                        </w:rPr>
                        <w:t>4</w:t>
                      </w:r>
                    </w:p>
                    <w:p w14:paraId="2581CAD5" w14:textId="6CF37528" w:rsidR="00660EA4" w:rsidRPr="004E2649" w:rsidRDefault="004771F9"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13.696</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57375C53" w:rsidR="00660EA4" w:rsidRPr="0010736F" w:rsidRDefault="004771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OCTAVIO ROMERO Y GABRIEL GERSBACH</w:t>
                      </w:r>
                    </w:p>
                    <w:bookmarkEnd w:id="1"/>
                    <w:p w14:paraId="4F6BFB16" w14:textId="6C37DC08" w:rsidR="00660EA4" w:rsidRPr="0010736F" w:rsidRDefault="00503D2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A05664">
        <w:rPr>
          <w:rFonts w:asciiTheme="majorHAnsi" w:hAnsiTheme="majorHAnsi"/>
          <w:noProof/>
          <w:sz w:val="20"/>
          <w:szCs w:val="20"/>
          <w:lang w:val="es-CO"/>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05E994C2" w:rsidR="00660EA4" w:rsidRPr="005F510A" w:rsidRDefault="00660EA4" w:rsidP="007A5817">
                            <w:pPr>
                              <w:spacing w:line="276" w:lineRule="auto"/>
                              <w:jc w:val="right"/>
                              <w:rPr>
                                <w:rFonts w:asciiTheme="minorHAnsi" w:hAnsiTheme="minorHAnsi"/>
                                <w:color w:val="FFFFFF" w:themeColor="background1"/>
                                <w:sz w:val="22"/>
                                <w:lang w:val="es-ES"/>
                              </w:rPr>
                            </w:pPr>
                            <w:r w:rsidRPr="005F510A">
                              <w:rPr>
                                <w:rFonts w:asciiTheme="minorHAnsi" w:hAnsiTheme="minorHAnsi"/>
                                <w:color w:val="FFFFFF" w:themeColor="background1"/>
                                <w:sz w:val="22"/>
                                <w:lang w:val="es-ES"/>
                              </w:rPr>
                              <w:t>OEA/Ser.L/V/II</w:t>
                            </w:r>
                          </w:p>
                          <w:p w14:paraId="77C57669" w14:textId="235964D2" w:rsidR="00660EA4" w:rsidRPr="005F510A" w:rsidRDefault="00DA0340" w:rsidP="007A5817">
                            <w:pPr>
                              <w:spacing w:line="276" w:lineRule="auto"/>
                              <w:jc w:val="right"/>
                              <w:rPr>
                                <w:rFonts w:asciiTheme="minorHAnsi" w:hAnsiTheme="minorHAnsi"/>
                                <w:color w:val="FFFFFF" w:themeColor="background1"/>
                                <w:sz w:val="22"/>
                                <w:lang w:val="es-ES"/>
                              </w:rPr>
                            </w:pPr>
                            <w:r w:rsidRPr="005F510A">
                              <w:rPr>
                                <w:rFonts w:asciiTheme="minorHAnsi" w:hAnsiTheme="minorHAnsi"/>
                                <w:color w:val="FFFFFF" w:themeColor="background1"/>
                                <w:sz w:val="22"/>
                                <w:lang w:val="es-ES"/>
                              </w:rPr>
                              <w:t xml:space="preserve">Doc. </w:t>
                            </w:r>
                            <w:r w:rsidR="00EE77CA" w:rsidRPr="005F510A">
                              <w:rPr>
                                <w:rFonts w:asciiTheme="minorHAnsi" w:hAnsiTheme="minorHAnsi"/>
                                <w:color w:val="FFFFFF" w:themeColor="background1"/>
                                <w:sz w:val="22"/>
                                <w:lang w:val="es-ES"/>
                              </w:rPr>
                              <w:t>34</w:t>
                            </w:r>
                          </w:p>
                          <w:p w14:paraId="6D5C98FF" w14:textId="292C08CC" w:rsidR="00660EA4" w:rsidRPr="00204088" w:rsidRDefault="00EE77CA"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21 mayo</w:t>
                            </w:r>
                            <w:r w:rsidR="00496063" w:rsidRPr="00204088">
                              <w:rPr>
                                <w:rFonts w:asciiTheme="minorHAnsi" w:hAnsiTheme="minorHAnsi"/>
                                <w:color w:val="FFFFFF" w:themeColor="background1"/>
                                <w:sz w:val="22"/>
                                <w:lang w:val="es-AR"/>
                              </w:rPr>
                              <w:t xml:space="preserve"> </w:t>
                            </w:r>
                            <w:r w:rsidR="00660EA4" w:rsidRPr="00204088">
                              <w:rPr>
                                <w:rFonts w:asciiTheme="minorHAnsi" w:hAnsiTheme="minorHAnsi"/>
                                <w:color w:val="FFFFFF" w:themeColor="background1"/>
                                <w:sz w:val="22"/>
                                <w:lang w:val="es-AR"/>
                              </w:rPr>
                              <w:t>202</w:t>
                            </w:r>
                            <w:r w:rsidR="004771F9" w:rsidRPr="00204088">
                              <w:rPr>
                                <w:rFonts w:asciiTheme="minorHAnsi" w:hAnsiTheme="minorHAnsi"/>
                                <w:color w:val="FFFFFF" w:themeColor="background1"/>
                                <w:sz w:val="22"/>
                                <w:lang w:val="es-AR"/>
                              </w:rPr>
                              <w:t>4</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204088">
                              <w:rPr>
                                <w:rFonts w:asciiTheme="minorHAnsi" w:hAnsiTheme="minorHAnsi"/>
                                <w:color w:val="FFFFFF" w:themeColor="background1"/>
                                <w:sz w:val="22"/>
                                <w:lang w:val="es-AR"/>
                              </w:rPr>
                              <w:t>Original: españo</w:t>
                            </w:r>
                            <w:r w:rsidRPr="008A06BA">
                              <w:rPr>
                                <w:rFonts w:asciiTheme="minorHAnsi" w:hAnsiTheme="minorHAnsi"/>
                                <w:color w:val="FFFFFF" w:themeColor="background1"/>
                                <w:sz w:val="22"/>
                                <w:lang w:val="es-AR"/>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05E994C2" w:rsidR="00660EA4" w:rsidRPr="005F510A" w:rsidRDefault="00660EA4" w:rsidP="007A5817">
                      <w:pPr>
                        <w:spacing w:line="276" w:lineRule="auto"/>
                        <w:jc w:val="right"/>
                        <w:rPr>
                          <w:rFonts w:asciiTheme="minorHAnsi" w:hAnsiTheme="minorHAnsi"/>
                          <w:color w:val="FFFFFF" w:themeColor="background1"/>
                          <w:sz w:val="22"/>
                          <w:lang w:val="es-ES"/>
                        </w:rPr>
                      </w:pPr>
                      <w:r w:rsidRPr="005F510A">
                        <w:rPr>
                          <w:rFonts w:asciiTheme="minorHAnsi" w:hAnsiTheme="minorHAnsi"/>
                          <w:color w:val="FFFFFF" w:themeColor="background1"/>
                          <w:sz w:val="22"/>
                          <w:lang w:val="es-ES"/>
                        </w:rPr>
                        <w:t>OEA/Ser.L/V/II</w:t>
                      </w:r>
                    </w:p>
                    <w:p w14:paraId="77C57669" w14:textId="235964D2" w:rsidR="00660EA4" w:rsidRPr="005F510A" w:rsidRDefault="00DA0340" w:rsidP="007A5817">
                      <w:pPr>
                        <w:spacing w:line="276" w:lineRule="auto"/>
                        <w:jc w:val="right"/>
                        <w:rPr>
                          <w:rFonts w:asciiTheme="minorHAnsi" w:hAnsiTheme="minorHAnsi"/>
                          <w:color w:val="FFFFFF" w:themeColor="background1"/>
                          <w:sz w:val="22"/>
                          <w:lang w:val="es-ES"/>
                        </w:rPr>
                      </w:pPr>
                      <w:r w:rsidRPr="005F510A">
                        <w:rPr>
                          <w:rFonts w:asciiTheme="minorHAnsi" w:hAnsiTheme="minorHAnsi"/>
                          <w:color w:val="FFFFFF" w:themeColor="background1"/>
                          <w:sz w:val="22"/>
                          <w:lang w:val="es-ES"/>
                        </w:rPr>
                        <w:t xml:space="preserve">Doc. </w:t>
                      </w:r>
                      <w:r w:rsidR="00EE77CA" w:rsidRPr="005F510A">
                        <w:rPr>
                          <w:rFonts w:asciiTheme="minorHAnsi" w:hAnsiTheme="minorHAnsi"/>
                          <w:color w:val="FFFFFF" w:themeColor="background1"/>
                          <w:sz w:val="22"/>
                          <w:lang w:val="es-ES"/>
                        </w:rPr>
                        <w:t>34</w:t>
                      </w:r>
                    </w:p>
                    <w:p w14:paraId="6D5C98FF" w14:textId="292C08CC" w:rsidR="00660EA4" w:rsidRPr="00204088" w:rsidRDefault="00EE77CA"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21 mayo</w:t>
                      </w:r>
                      <w:r w:rsidR="00496063" w:rsidRPr="00204088">
                        <w:rPr>
                          <w:rFonts w:asciiTheme="minorHAnsi" w:hAnsiTheme="minorHAnsi"/>
                          <w:color w:val="FFFFFF" w:themeColor="background1"/>
                          <w:sz w:val="22"/>
                          <w:lang w:val="es-AR"/>
                        </w:rPr>
                        <w:t xml:space="preserve"> </w:t>
                      </w:r>
                      <w:r w:rsidR="00660EA4" w:rsidRPr="00204088">
                        <w:rPr>
                          <w:rFonts w:asciiTheme="minorHAnsi" w:hAnsiTheme="minorHAnsi"/>
                          <w:color w:val="FFFFFF" w:themeColor="background1"/>
                          <w:sz w:val="22"/>
                          <w:lang w:val="es-AR"/>
                        </w:rPr>
                        <w:t>202</w:t>
                      </w:r>
                      <w:r w:rsidR="004771F9" w:rsidRPr="00204088">
                        <w:rPr>
                          <w:rFonts w:asciiTheme="minorHAnsi" w:hAnsiTheme="minorHAnsi"/>
                          <w:color w:val="FFFFFF" w:themeColor="background1"/>
                          <w:sz w:val="22"/>
                          <w:lang w:val="es-AR"/>
                        </w:rPr>
                        <w:t>4</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204088">
                        <w:rPr>
                          <w:rFonts w:asciiTheme="minorHAnsi" w:hAnsiTheme="minorHAnsi"/>
                          <w:color w:val="FFFFFF" w:themeColor="background1"/>
                          <w:sz w:val="22"/>
                          <w:lang w:val="es-AR"/>
                        </w:rPr>
                        <w:t>Original: españo</w:t>
                      </w:r>
                      <w:r w:rsidRPr="008A06BA">
                        <w:rPr>
                          <w:rFonts w:asciiTheme="minorHAnsi" w:hAnsiTheme="minorHAnsi"/>
                          <w:color w:val="FFFFFF" w:themeColor="background1"/>
                          <w:sz w:val="22"/>
                          <w:lang w:val="es-AR"/>
                        </w:rPr>
                        <w:t>l</w:t>
                      </w:r>
                    </w:p>
                  </w:txbxContent>
                </v:textbox>
              </v:shape>
            </w:pict>
          </mc:Fallback>
        </mc:AlternateContent>
      </w:r>
    </w:p>
    <w:p w14:paraId="6D4F518B"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16F83BB5"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4C174C1F" w14:textId="77777777" w:rsidR="00040C3A" w:rsidRPr="00A05664" w:rsidRDefault="00040C3A" w:rsidP="005E6A54">
      <w:pPr>
        <w:tabs>
          <w:tab w:val="center" w:pos="5400"/>
        </w:tabs>
        <w:suppressAutoHyphens/>
        <w:jc w:val="center"/>
        <w:rPr>
          <w:rFonts w:asciiTheme="majorHAnsi" w:hAnsiTheme="majorHAnsi" w:cs="Arial"/>
          <w:sz w:val="20"/>
          <w:szCs w:val="20"/>
          <w:lang w:val="es-CO"/>
        </w:rPr>
      </w:pPr>
    </w:p>
    <w:p w14:paraId="34D01209"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2D50B5C4"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0C59F985"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72C62A92"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375C1947" w14:textId="77777777" w:rsidR="005128E4" w:rsidRPr="00A05664" w:rsidRDefault="005128E4" w:rsidP="005E6A54">
      <w:pPr>
        <w:tabs>
          <w:tab w:val="center" w:pos="5400"/>
        </w:tabs>
        <w:suppressAutoHyphens/>
        <w:jc w:val="center"/>
        <w:rPr>
          <w:rFonts w:asciiTheme="majorHAnsi" w:hAnsiTheme="majorHAnsi"/>
          <w:sz w:val="20"/>
          <w:szCs w:val="20"/>
          <w:lang w:val="es-CO"/>
        </w:rPr>
      </w:pPr>
    </w:p>
    <w:p w14:paraId="6342848B"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09E3BAD7" w14:textId="77777777" w:rsidR="005128E4" w:rsidRPr="00A05664" w:rsidRDefault="005128E4" w:rsidP="005E6A54">
      <w:pPr>
        <w:tabs>
          <w:tab w:val="center" w:pos="5400"/>
        </w:tabs>
        <w:suppressAutoHyphens/>
        <w:jc w:val="center"/>
        <w:rPr>
          <w:rFonts w:asciiTheme="majorHAnsi" w:hAnsiTheme="majorHAnsi"/>
          <w:sz w:val="20"/>
          <w:szCs w:val="20"/>
          <w:lang w:val="es-CO"/>
        </w:rPr>
      </w:pPr>
    </w:p>
    <w:p w14:paraId="008384A1" w14:textId="77777777" w:rsidR="005128E4" w:rsidRPr="00A05664" w:rsidRDefault="005128E4" w:rsidP="005E6A54">
      <w:pPr>
        <w:tabs>
          <w:tab w:val="center" w:pos="5400"/>
        </w:tabs>
        <w:suppressAutoHyphens/>
        <w:jc w:val="center"/>
        <w:rPr>
          <w:rFonts w:asciiTheme="majorHAnsi" w:hAnsiTheme="majorHAnsi"/>
          <w:sz w:val="20"/>
          <w:szCs w:val="20"/>
          <w:lang w:val="es-CO"/>
        </w:rPr>
      </w:pPr>
    </w:p>
    <w:p w14:paraId="5083C2A5" w14:textId="77777777" w:rsidR="005128E4" w:rsidRPr="00A05664" w:rsidRDefault="005128E4" w:rsidP="005E6A54">
      <w:pPr>
        <w:tabs>
          <w:tab w:val="center" w:pos="5400"/>
        </w:tabs>
        <w:suppressAutoHyphens/>
        <w:jc w:val="center"/>
        <w:rPr>
          <w:rFonts w:asciiTheme="majorHAnsi" w:hAnsiTheme="majorHAnsi"/>
          <w:sz w:val="20"/>
          <w:szCs w:val="20"/>
          <w:lang w:val="es-CO"/>
        </w:rPr>
      </w:pPr>
    </w:p>
    <w:p w14:paraId="69CF0995"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46AF9609" w14:textId="77777777" w:rsidR="00040C3A" w:rsidRPr="00A05664" w:rsidRDefault="00040C3A" w:rsidP="005E6A54">
      <w:pPr>
        <w:tabs>
          <w:tab w:val="center" w:pos="5400"/>
        </w:tabs>
        <w:suppressAutoHyphens/>
        <w:jc w:val="center"/>
        <w:rPr>
          <w:rFonts w:asciiTheme="majorHAnsi" w:hAnsiTheme="majorHAnsi"/>
          <w:sz w:val="20"/>
          <w:szCs w:val="20"/>
          <w:lang w:val="es-CO"/>
        </w:rPr>
      </w:pPr>
    </w:p>
    <w:p w14:paraId="591BA93D"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15387E6D"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3356D957"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25DCABDC"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1DB9D4D1"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7D260ABF"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377743C3"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756F6BC6"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4E868643"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19D99195"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4AB2C16B"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46B2F9DE"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5B2884E0"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3C7E6D4D"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5933FA56" w14:textId="77777777" w:rsidR="00A50FCF" w:rsidRPr="00A05664" w:rsidRDefault="0090270B" w:rsidP="005E6A54">
      <w:pPr>
        <w:tabs>
          <w:tab w:val="center" w:pos="5400"/>
        </w:tabs>
        <w:suppressAutoHyphens/>
        <w:jc w:val="center"/>
        <w:rPr>
          <w:rFonts w:asciiTheme="majorHAnsi" w:hAnsiTheme="majorHAnsi"/>
          <w:sz w:val="20"/>
          <w:szCs w:val="20"/>
          <w:lang w:val="es-CO"/>
        </w:rPr>
      </w:pPr>
      <w:r w:rsidRPr="00A05664">
        <w:rPr>
          <w:rFonts w:asciiTheme="majorHAnsi" w:hAnsiTheme="majorHAnsi"/>
          <w:noProof/>
          <w:sz w:val="20"/>
          <w:szCs w:val="20"/>
          <w:lang w:val="es-CO"/>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01A8C372"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w:t>
                            </w:r>
                            <w:r w:rsidRPr="00204088">
                              <w:rPr>
                                <w:rFonts w:asciiTheme="majorHAnsi" w:hAnsiTheme="majorHAnsi"/>
                                <w:color w:val="0D0D0D" w:themeColor="text1" w:themeTint="F2"/>
                                <w:sz w:val="18"/>
                                <w:szCs w:val="22"/>
                                <w:lang w:val="es-ES"/>
                              </w:rPr>
                              <w:t>r la</w:t>
                            </w:r>
                            <w:r w:rsidR="00DA0340" w:rsidRPr="00204088">
                              <w:rPr>
                                <w:rFonts w:asciiTheme="majorHAnsi" w:hAnsiTheme="majorHAnsi"/>
                                <w:color w:val="0D0D0D" w:themeColor="text1" w:themeTint="F2"/>
                                <w:sz w:val="18"/>
                                <w:szCs w:val="22"/>
                                <w:lang w:val="es-ES"/>
                              </w:rPr>
                              <w:t xml:space="preserve"> Comisión el </w:t>
                            </w:r>
                            <w:r w:rsidR="006C3789">
                              <w:rPr>
                                <w:rFonts w:asciiTheme="majorHAnsi" w:hAnsiTheme="majorHAnsi"/>
                                <w:color w:val="0D0D0D" w:themeColor="text1" w:themeTint="F2"/>
                                <w:sz w:val="18"/>
                                <w:szCs w:val="22"/>
                                <w:lang w:val="es-ES"/>
                              </w:rPr>
                              <w:t>21</w:t>
                            </w:r>
                            <w:r w:rsidRPr="00204088">
                              <w:rPr>
                                <w:rFonts w:asciiTheme="majorHAnsi" w:hAnsiTheme="majorHAnsi"/>
                                <w:color w:val="0D0D0D" w:themeColor="text1" w:themeTint="F2"/>
                                <w:sz w:val="18"/>
                                <w:szCs w:val="22"/>
                                <w:lang w:val="es-ES"/>
                              </w:rPr>
                              <w:t xml:space="preserve"> de </w:t>
                            </w:r>
                            <w:r w:rsidR="006C3789">
                              <w:rPr>
                                <w:rFonts w:asciiTheme="majorHAnsi" w:hAnsiTheme="majorHAnsi"/>
                                <w:color w:val="0D0D0D" w:themeColor="text1" w:themeTint="F2"/>
                                <w:sz w:val="18"/>
                                <w:szCs w:val="22"/>
                                <w:lang w:val="es-ES"/>
                              </w:rPr>
                              <w:t>mayo</w:t>
                            </w:r>
                            <w:r w:rsidRPr="00204088">
                              <w:rPr>
                                <w:rFonts w:asciiTheme="majorHAnsi" w:hAnsiTheme="majorHAnsi"/>
                                <w:color w:val="0D0D0D" w:themeColor="text1" w:themeTint="F2"/>
                                <w:sz w:val="18"/>
                                <w:szCs w:val="22"/>
                                <w:lang w:val="es-ES"/>
                              </w:rPr>
                              <w:t xml:space="preserve"> de 202</w:t>
                            </w:r>
                            <w:r w:rsidR="004771F9" w:rsidRPr="00204088">
                              <w:rPr>
                                <w:rFonts w:asciiTheme="majorHAnsi" w:hAnsiTheme="majorHAnsi"/>
                                <w:color w:val="0D0D0D" w:themeColor="text1" w:themeTint="F2"/>
                                <w:sz w:val="18"/>
                                <w:szCs w:val="22"/>
                                <w:lang w:val="es-ES"/>
                              </w:rPr>
                              <w:t>4</w:t>
                            </w:r>
                            <w:r w:rsidR="00D3107E" w:rsidRPr="00204088">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01A8C372"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w:t>
                      </w:r>
                      <w:r w:rsidRPr="00204088">
                        <w:rPr>
                          <w:rFonts w:asciiTheme="majorHAnsi" w:hAnsiTheme="majorHAnsi"/>
                          <w:color w:val="0D0D0D" w:themeColor="text1" w:themeTint="F2"/>
                          <w:sz w:val="18"/>
                          <w:szCs w:val="22"/>
                          <w:lang w:val="es-ES"/>
                        </w:rPr>
                        <w:t>r la</w:t>
                      </w:r>
                      <w:r w:rsidR="00DA0340" w:rsidRPr="00204088">
                        <w:rPr>
                          <w:rFonts w:asciiTheme="majorHAnsi" w:hAnsiTheme="majorHAnsi"/>
                          <w:color w:val="0D0D0D" w:themeColor="text1" w:themeTint="F2"/>
                          <w:sz w:val="18"/>
                          <w:szCs w:val="22"/>
                          <w:lang w:val="es-ES"/>
                        </w:rPr>
                        <w:t xml:space="preserve"> Comisión el </w:t>
                      </w:r>
                      <w:r w:rsidR="006C3789">
                        <w:rPr>
                          <w:rFonts w:asciiTheme="majorHAnsi" w:hAnsiTheme="majorHAnsi"/>
                          <w:color w:val="0D0D0D" w:themeColor="text1" w:themeTint="F2"/>
                          <w:sz w:val="18"/>
                          <w:szCs w:val="22"/>
                          <w:lang w:val="es-ES"/>
                        </w:rPr>
                        <w:t>21</w:t>
                      </w:r>
                      <w:r w:rsidRPr="00204088">
                        <w:rPr>
                          <w:rFonts w:asciiTheme="majorHAnsi" w:hAnsiTheme="majorHAnsi"/>
                          <w:color w:val="0D0D0D" w:themeColor="text1" w:themeTint="F2"/>
                          <w:sz w:val="18"/>
                          <w:szCs w:val="22"/>
                          <w:lang w:val="es-ES"/>
                        </w:rPr>
                        <w:t xml:space="preserve"> de </w:t>
                      </w:r>
                      <w:r w:rsidR="006C3789">
                        <w:rPr>
                          <w:rFonts w:asciiTheme="majorHAnsi" w:hAnsiTheme="majorHAnsi"/>
                          <w:color w:val="0D0D0D" w:themeColor="text1" w:themeTint="F2"/>
                          <w:sz w:val="18"/>
                          <w:szCs w:val="22"/>
                          <w:lang w:val="es-ES"/>
                        </w:rPr>
                        <w:t>mayo</w:t>
                      </w:r>
                      <w:r w:rsidRPr="00204088">
                        <w:rPr>
                          <w:rFonts w:asciiTheme="majorHAnsi" w:hAnsiTheme="majorHAnsi"/>
                          <w:color w:val="0D0D0D" w:themeColor="text1" w:themeTint="F2"/>
                          <w:sz w:val="18"/>
                          <w:szCs w:val="22"/>
                          <w:lang w:val="es-ES"/>
                        </w:rPr>
                        <w:t xml:space="preserve"> de 202</w:t>
                      </w:r>
                      <w:r w:rsidR="004771F9" w:rsidRPr="00204088">
                        <w:rPr>
                          <w:rFonts w:asciiTheme="majorHAnsi" w:hAnsiTheme="majorHAnsi"/>
                          <w:color w:val="0D0D0D" w:themeColor="text1" w:themeTint="F2"/>
                          <w:sz w:val="18"/>
                          <w:szCs w:val="22"/>
                          <w:lang w:val="es-ES"/>
                        </w:rPr>
                        <w:t>4</w:t>
                      </w:r>
                      <w:r w:rsidR="00D3107E" w:rsidRPr="00204088">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3967F5CC"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644D54F8"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05C1A156"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705721A7" w14:textId="77777777" w:rsidR="00A50FCF" w:rsidRPr="00A05664" w:rsidRDefault="0090270B" w:rsidP="005E6A54">
      <w:pPr>
        <w:tabs>
          <w:tab w:val="center" w:pos="5400"/>
        </w:tabs>
        <w:suppressAutoHyphens/>
        <w:jc w:val="center"/>
        <w:rPr>
          <w:rFonts w:asciiTheme="majorHAnsi" w:hAnsiTheme="majorHAnsi"/>
          <w:sz w:val="20"/>
          <w:szCs w:val="20"/>
          <w:lang w:val="es-CO"/>
        </w:rPr>
      </w:pPr>
      <w:r w:rsidRPr="00A05664">
        <w:rPr>
          <w:rFonts w:asciiTheme="majorHAnsi" w:hAnsiTheme="majorHAnsi"/>
          <w:noProof/>
          <w:sz w:val="20"/>
          <w:szCs w:val="20"/>
          <w:lang w:val="es-CO"/>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0301E6A2"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4771F9">
                              <w:rPr>
                                <w:rFonts w:asciiTheme="majorHAnsi" w:hAnsiTheme="majorHAnsi"/>
                                <w:b/>
                                <w:color w:val="595959" w:themeColor="text1" w:themeTint="A6"/>
                                <w:sz w:val="18"/>
                                <w:lang w:val="pt-BR"/>
                              </w:rPr>
                              <w:t>Citar co</w:t>
                            </w:r>
                            <w:r w:rsidRPr="00C36170">
                              <w:rPr>
                                <w:rFonts w:asciiTheme="majorHAnsi" w:hAnsiTheme="majorHAnsi"/>
                                <w:b/>
                                <w:color w:val="595959" w:themeColor="text1" w:themeTint="A6"/>
                                <w:sz w:val="18"/>
                                <w:lang w:val="pt-BR"/>
                              </w:rPr>
                              <w:t>mo:</w:t>
                            </w:r>
                            <w:r w:rsidRPr="00C36170">
                              <w:rPr>
                                <w:rFonts w:asciiTheme="majorHAnsi" w:hAnsiTheme="majorHAnsi"/>
                                <w:color w:val="595959" w:themeColor="text1" w:themeTint="A6"/>
                                <w:sz w:val="18"/>
                                <w:lang w:val="pt-BR"/>
                              </w:rPr>
                              <w:t xml:space="preserve"> CIDH, Informe No. </w:t>
                            </w:r>
                            <w:r w:rsidR="009F7EA1" w:rsidRPr="009F7EA1">
                              <w:rPr>
                                <w:rFonts w:asciiTheme="majorHAnsi" w:hAnsiTheme="majorHAnsi"/>
                                <w:color w:val="595959" w:themeColor="text1" w:themeTint="A6"/>
                                <w:sz w:val="18"/>
                                <w:szCs w:val="18"/>
                                <w:lang w:val="pt-BR"/>
                              </w:rPr>
                              <w:t>31</w:t>
                            </w:r>
                            <w:r w:rsidR="00DA0340" w:rsidRPr="009F7EA1">
                              <w:rPr>
                                <w:rFonts w:asciiTheme="majorHAnsi" w:hAnsiTheme="majorHAnsi"/>
                                <w:color w:val="595959" w:themeColor="text1" w:themeTint="A6"/>
                                <w:sz w:val="18"/>
                                <w:szCs w:val="18"/>
                                <w:lang w:val="pt-BR"/>
                              </w:rPr>
                              <w:t>/2</w:t>
                            </w:r>
                            <w:r w:rsidR="004771F9" w:rsidRPr="009F7EA1">
                              <w:rPr>
                                <w:rFonts w:asciiTheme="majorHAnsi" w:hAnsiTheme="majorHAnsi"/>
                                <w:color w:val="595959" w:themeColor="text1" w:themeTint="A6"/>
                                <w:sz w:val="18"/>
                                <w:szCs w:val="18"/>
                                <w:lang w:val="pt-BR"/>
                              </w:rPr>
                              <w:t>4</w:t>
                            </w:r>
                            <w:r w:rsidR="00505C76">
                              <w:rPr>
                                <w:rFonts w:asciiTheme="majorHAnsi" w:hAnsiTheme="majorHAnsi"/>
                                <w:color w:val="595959" w:themeColor="text1" w:themeTint="A6"/>
                                <w:sz w:val="18"/>
                                <w:szCs w:val="18"/>
                                <w:lang w:val="pt-BR"/>
                              </w:rPr>
                              <w:t>,</w:t>
                            </w:r>
                            <w:r w:rsidRPr="009F7EA1">
                              <w:rPr>
                                <w:rFonts w:asciiTheme="majorHAnsi" w:hAnsiTheme="majorHAnsi"/>
                                <w:color w:val="595959" w:themeColor="text1" w:themeTint="A6"/>
                                <w:sz w:val="18"/>
                                <w:szCs w:val="18"/>
                                <w:lang w:val="pt-BR"/>
                              </w:rPr>
                              <w:t xml:space="preserve"> </w:t>
                            </w:r>
                            <w:r w:rsidR="004771F9" w:rsidRPr="009F7EA1">
                              <w:rPr>
                                <w:rFonts w:asciiTheme="majorHAnsi" w:hAnsiTheme="majorHAnsi"/>
                                <w:color w:val="595959" w:themeColor="text1" w:themeTint="A6"/>
                                <w:sz w:val="18"/>
                                <w:szCs w:val="18"/>
                                <w:lang w:val="pt-BR"/>
                              </w:rPr>
                              <w:t>Caso 13.696</w:t>
                            </w:r>
                            <w:r w:rsidRPr="009F7EA1">
                              <w:rPr>
                                <w:rFonts w:asciiTheme="majorHAnsi" w:hAnsiTheme="majorHAnsi"/>
                                <w:color w:val="595959" w:themeColor="text1" w:themeTint="A6"/>
                                <w:sz w:val="18"/>
                                <w:szCs w:val="18"/>
                                <w:lang w:val="pt-BR"/>
                              </w:rPr>
                              <w:t xml:space="preserve">. </w:t>
                            </w:r>
                            <w:r w:rsidRPr="00C36170">
                              <w:rPr>
                                <w:rFonts w:asciiTheme="majorHAnsi" w:hAnsiTheme="majorHAnsi"/>
                                <w:color w:val="595959" w:themeColor="text1" w:themeTint="A6"/>
                                <w:sz w:val="18"/>
                                <w:szCs w:val="18"/>
                                <w:lang w:val="es-ES_tradnl"/>
                              </w:rPr>
                              <w:t xml:space="preserve">Solución Amistosa. </w:t>
                            </w:r>
                            <w:r w:rsidR="004771F9" w:rsidRPr="00C36170">
                              <w:rPr>
                                <w:rFonts w:asciiTheme="majorHAnsi" w:hAnsiTheme="majorHAnsi"/>
                                <w:color w:val="595959" w:themeColor="text1" w:themeTint="A6"/>
                                <w:sz w:val="18"/>
                                <w:szCs w:val="18"/>
                                <w:lang w:val="es-ES_tradnl"/>
                              </w:rPr>
                              <w:t xml:space="preserve">Octavio Romero y Gabriel </w:t>
                            </w:r>
                            <w:proofErr w:type="spellStart"/>
                            <w:r w:rsidR="004771F9" w:rsidRPr="00C36170">
                              <w:rPr>
                                <w:rFonts w:asciiTheme="majorHAnsi" w:hAnsiTheme="majorHAnsi"/>
                                <w:color w:val="595959" w:themeColor="text1" w:themeTint="A6"/>
                                <w:sz w:val="18"/>
                                <w:szCs w:val="18"/>
                                <w:lang w:val="es-ES_tradnl"/>
                              </w:rPr>
                              <w:t>Gersbach</w:t>
                            </w:r>
                            <w:proofErr w:type="spellEnd"/>
                            <w:r w:rsidRPr="00C36170">
                              <w:rPr>
                                <w:rFonts w:asciiTheme="majorHAnsi" w:hAnsiTheme="majorHAnsi"/>
                                <w:color w:val="595959" w:themeColor="text1" w:themeTint="A6"/>
                                <w:sz w:val="18"/>
                                <w:szCs w:val="18"/>
                                <w:lang w:val="es-ES_tradnl"/>
                              </w:rPr>
                              <w:t xml:space="preserve">. </w:t>
                            </w:r>
                            <w:r w:rsidR="00124150" w:rsidRPr="00C36170">
                              <w:rPr>
                                <w:rFonts w:asciiTheme="majorHAnsi" w:hAnsiTheme="majorHAnsi"/>
                                <w:color w:val="595959" w:themeColor="text1" w:themeTint="A6"/>
                                <w:sz w:val="18"/>
                                <w:szCs w:val="18"/>
                                <w:lang w:val="es-ES_tradnl"/>
                              </w:rPr>
                              <w:t>Argentina</w:t>
                            </w:r>
                            <w:r w:rsidRPr="00C36170">
                              <w:rPr>
                                <w:rFonts w:asciiTheme="majorHAnsi" w:hAnsiTheme="majorHAnsi"/>
                                <w:color w:val="595959" w:themeColor="text1" w:themeTint="A6"/>
                                <w:sz w:val="18"/>
                                <w:szCs w:val="18"/>
                                <w:lang w:val="es-ES_tradnl"/>
                              </w:rPr>
                              <w:t xml:space="preserve">. </w:t>
                            </w:r>
                            <w:r w:rsidR="009F7EA1">
                              <w:rPr>
                                <w:rFonts w:asciiTheme="majorHAnsi" w:hAnsiTheme="majorHAnsi"/>
                                <w:color w:val="595959" w:themeColor="text1" w:themeTint="A6"/>
                                <w:sz w:val="18"/>
                                <w:szCs w:val="18"/>
                                <w:lang w:val="es-CO"/>
                              </w:rPr>
                              <w:t>21</w:t>
                            </w:r>
                            <w:r w:rsidRPr="00C36170">
                              <w:rPr>
                                <w:rFonts w:asciiTheme="majorHAnsi" w:hAnsiTheme="majorHAnsi"/>
                                <w:color w:val="595959" w:themeColor="text1" w:themeTint="A6"/>
                                <w:sz w:val="18"/>
                                <w:szCs w:val="18"/>
                                <w:lang w:val="es-CO"/>
                              </w:rPr>
                              <w:t xml:space="preserve"> de </w:t>
                            </w:r>
                            <w:r w:rsidR="009F7EA1">
                              <w:rPr>
                                <w:rFonts w:asciiTheme="majorHAnsi" w:hAnsiTheme="majorHAnsi"/>
                                <w:color w:val="595959" w:themeColor="text1" w:themeTint="A6"/>
                                <w:sz w:val="18"/>
                                <w:szCs w:val="18"/>
                                <w:lang w:val="es-CO"/>
                              </w:rPr>
                              <w:t>mayo</w:t>
                            </w:r>
                            <w:r w:rsidRPr="00C36170">
                              <w:rPr>
                                <w:rFonts w:asciiTheme="majorHAnsi" w:hAnsiTheme="majorHAnsi"/>
                                <w:color w:val="595959" w:themeColor="text1" w:themeTint="A6"/>
                                <w:sz w:val="18"/>
                                <w:szCs w:val="18"/>
                                <w:lang w:val="es-CO"/>
                              </w:rPr>
                              <w:t xml:space="preserve"> de 202</w:t>
                            </w:r>
                            <w:r w:rsidR="004771F9" w:rsidRPr="00C36170">
                              <w:rPr>
                                <w:rFonts w:asciiTheme="majorHAnsi" w:hAnsiTheme="majorHAnsi"/>
                                <w:color w:val="595959" w:themeColor="text1" w:themeTint="A6"/>
                                <w:sz w:val="18"/>
                                <w:szCs w:val="18"/>
                                <w:lang w:val="es-CO"/>
                              </w:rPr>
                              <w:t>4</w:t>
                            </w:r>
                            <w:r w:rsidRPr="00C36170">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0301E6A2"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4771F9">
                        <w:rPr>
                          <w:rFonts w:asciiTheme="majorHAnsi" w:hAnsiTheme="majorHAnsi"/>
                          <w:b/>
                          <w:color w:val="595959" w:themeColor="text1" w:themeTint="A6"/>
                          <w:sz w:val="18"/>
                          <w:lang w:val="pt-BR"/>
                        </w:rPr>
                        <w:t>Citar co</w:t>
                      </w:r>
                      <w:r w:rsidRPr="00C36170">
                        <w:rPr>
                          <w:rFonts w:asciiTheme="majorHAnsi" w:hAnsiTheme="majorHAnsi"/>
                          <w:b/>
                          <w:color w:val="595959" w:themeColor="text1" w:themeTint="A6"/>
                          <w:sz w:val="18"/>
                          <w:lang w:val="pt-BR"/>
                        </w:rPr>
                        <w:t>mo:</w:t>
                      </w:r>
                      <w:r w:rsidRPr="00C36170">
                        <w:rPr>
                          <w:rFonts w:asciiTheme="majorHAnsi" w:hAnsiTheme="majorHAnsi"/>
                          <w:color w:val="595959" w:themeColor="text1" w:themeTint="A6"/>
                          <w:sz w:val="18"/>
                          <w:lang w:val="pt-BR"/>
                        </w:rPr>
                        <w:t xml:space="preserve"> CIDH, Informe No. </w:t>
                      </w:r>
                      <w:r w:rsidR="009F7EA1" w:rsidRPr="009F7EA1">
                        <w:rPr>
                          <w:rFonts w:asciiTheme="majorHAnsi" w:hAnsiTheme="majorHAnsi"/>
                          <w:color w:val="595959" w:themeColor="text1" w:themeTint="A6"/>
                          <w:sz w:val="18"/>
                          <w:szCs w:val="18"/>
                          <w:lang w:val="pt-BR"/>
                        </w:rPr>
                        <w:t>31</w:t>
                      </w:r>
                      <w:r w:rsidR="00DA0340" w:rsidRPr="009F7EA1">
                        <w:rPr>
                          <w:rFonts w:asciiTheme="majorHAnsi" w:hAnsiTheme="majorHAnsi"/>
                          <w:color w:val="595959" w:themeColor="text1" w:themeTint="A6"/>
                          <w:sz w:val="18"/>
                          <w:szCs w:val="18"/>
                          <w:lang w:val="pt-BR"/>
                        </w:rPr>
                        <w:t>/2</w:t>
                      </w:r>
                      <w:r w:rsidR="004771F9" w:rsidRPr="009F7EA1">
                        <w:rPr>
                          <w:rFonts w:asciiTheme="majorHAnsi" w:hAnsiTheme="majorHAnsi"/>
                          <w:color w:val="595959" w:themeColor="text1" w:themeTint="A6"/>
                          <w:sz w:val="18"/>
                          <w:szCs w:val="18"/>
                          <w:lang w:val="pt-BR"/>
                        </w:rPr>
                        <w:t>4</w:t>
                      </w:r>
                      <w:r w:rsidR="00505C76">
                        <w:rPr>
                          <w:rFonts w:asciiTheme="majorHAnsi" w:hAnsiTheme="majorHAnsi"/>
                          <w:color w:val="595959" w:themeColor="text1" w:themeTint="A6"/>
                          <w:sz w:val="18"/>
                          <w:szCs w:val="18"/>
                          <w:lang w:val="pt-BR"/>
                        </w:rPr>
                        <w:t>,</w:t>
                      </w:r>
                      <w:r w:rsidRPr="009F7EA1">
                        <w:rPr>
                          <w:rFonts w:asciiTheme="majorHAnsi" w:hAnsiTheme="majorHAnsi"/>
                          <w:color w:val="595959" w:themeColor="text1" w:themeTint="A6"/>
                          <w:sz w:val="18"/>
                          <w:szCs w:val="18"/>
                          <w:lang w:val="pt-BR"/>
                        </w:rPr>
                        <w:t xml:space="preserve"> </w:t>
                      </w:r>
                      <w:r w:rsidR="004771F9" w:rsidRPr="009F7EA1">
                        <w:rPr>
                          <w:rFonts w:asciiTheme="majorHAnsi" w:hAnsiTheme="majorHAnsi"/>
                          <w:color w:val="595959" w:themeColor="text1" w:themeTint="A6"/>
                          <w:sz w:val="18"/>
                          <w:szCs w:val="18"/>
                          <w:lang w:val="pt-BR"/>
                        </w:rPr>
                        <w:t>Caso 13.696</w:t>
                      </w:r>
                      <w:r w:rsidRPr="009F7EA1">
                        <w:rPr>
                          <w:rFonts w:asciiTheme="majorHAnsi" w:hAnsiTheme="majorHAnsi"/>
                          <w:color w:val="595959" w:themeColor="text1" w:themeTint="A6"/>
                          <w:sz w:val="18"/>
                          <w:szCs w:val="18"/>
                          <w:lang w:val="pt-BR"/>
                        </w:rPr>
                        <w:t xml:space="preserve">. </w:t>
                      </w:r>
                      <w:r w:rsidRPr="00C36170">
                        <w:rPr>
                          <w:rFonts w:asciiTheme="majorHAnsi" w:hAnsiTheme="majorHAnsi"/>
                          <w:color w:val="595959" w:themeColor="text1" w:themeTint="A6"/>
                          <w:sz w:val="18"/>
                          <w:szCs w:val="18"/>
                          <w:lang w:val="es-ES_tradnl"/>
                        </w:rPr>
                        <w:t xml:space="preserve">Solución Amistosa. </w:t>
                      </w:r>
                      <w:r w:rsidR="004771F9" w:rsidRPr="00C36170">
                        <w:rPr>
                          <w:rFonts w:asciiTheme="majorHAnsi" w:hAnsiTheme="majorHAnsi"/>
                          <w:color w:val="595959" w:themeColor="text1" w:themeTint="A6"/>
                          <w:sz w:val="18"/>
                          <w:szCs w:val="18"/>
                          <w:lang w:val="es-ES_tradnl"/>
                        </w:rPr>
                        <w:t xml:space="preserve">Octavio Romero y Gabriel </w:t>
                      </w:r>
                      <w:proofErr w:type="spellStart"/>
                      <w:r w:rsidR="004771F9" w:rsidRPr="00C36170">
                        <w:rPr>
                          <w:rFonts w:asciiTheme="majorHAnsi" w:hAnsiTheme="majorHAnsi"/>
                          <w:color w:val="595959" w:themeColor="text1" w:themeTint="A6"/>
                          <w:sz w:val="18"/>
                          <w:szCs w:val="18"/>
                          <w:lang w:val="es-ES_tradnl"/>
                        </w:rPr>
                        <w:t>Gersbach</w:t>
                      </w:r>
                      <w:proofErr w:type="spellEnd"/>
                      <w:r w:rsidRPr="00C36170">
                        <w:rPr>
                          <w:rFonts w:asciiTheme="majorHAnsi" w:hAnsiTheme="majorHAnsi"/>
                          <w:color w:val="595959" w:themeColor="text1" w:themeTint="A6"/>
                          <w:sz w:val="18"/>
                          <w:szCs w:val="18"/>
                          <w:lang w:val="es-ES_tradnl"/>
                        </w:rPr>
                        <w:t xml:space="preserve">. </w:t>
                      </w:r>
                      <w:r w:rsidR="00124150" w:rsidRPr="00C36170">
                        <w:rPr>
                          <w:rFonts w:asciiTheme="majorHAnsi" w:hAnsiTheme="majorHAnsi"/>
                          <w:color w:val="595959" w:themeColor="text1" w:themeTint="A6"/>
                          <w:sz w:val="18"/>
                          <w:szCs w:val="18"/>
                          <w:lang w:val="es-ES_tradnl"/>
                        </w:rPr>
                        <w:t>Argentina</w:t>
                      </w:r>
                      <w:r w:rsidRPr="00C36170">
                        <w:rPr>
                          <w:rFonts w:asciiTheme="majorHAnsi" w:hAnsiTheme="majorHAnsi"/>
                          <w:color w:val="595959" w:themeColor="text1" w:themeTint="A6"/>
                          <w:sz w:val="18"/>
                          <w:szCs w:val="18"/>
                          <w:lang w:val="es-ES_tradnl"/>
                        </w:rPr>
                        <w:t xml:space="preserve">. </w:t>
                      </w:r>
                      <w:r w:rsidR="009F7EA1">
                        <w:rPr>
                          <w:rFonts w:asciiTheme="majorHAnsi" w:hAnsiTheme="majorHAnsi"/>
                          <w:color w:val="595959" w:themeColor="text1" w:themeTint="A6"/>
                          <w:sz w:val="18"/>
                          <w:szCs w:val="18"/>
                          <w:lang w:val="es-CO"/>
                        </w:rPr>
                        <w:t>21</w:t>
                      </w:r>
                      <w:r w:rsidRPr="00C36170">
                        <w:rPr>
                          <w:rFonts w:asciiTheme="majorHAnsi" w:hAnsiTheme="majorHAnsi"/>
                          <w:color w:val="595959" w:themeColor="text1" w:themeTint="A6"/>
                          <w:sz w:val="18"/>
                          <w:szCs w:val="18"/>
                          <w:lang w:val="es-CO"/>
                        </w:rPr>
                        <w:t xml:space="preserve"> de </w:t>
                      </w:r>
                      <w:r w:rsidR="009F7EA1">
                        <w:rPr>
                          <w:rFonts w:asciiTheme="majorHAnsi" w:hAnsiTheme="majorHAnsi"/>
                          <w:color w:val="595959" w:themeColor="text1" w:themeTint="A6"/>
                          <w:sz w:val="18"/>
                          <w:szCs w:val="18"/>
                          <w:lang w:val="es-CO"/>
                        </w:rPr>
                        <w:t>mayo</w:t>
                      </w:r>
                      <w:r w:rsidRPr="00C36170">
                        <w:rPr>
                          <w:rFonts w:asciiTheme="majorHAnsi" w:hAnsiTheme="majorHAnsi"/>
                          <w:color w:val="595959" w:themeColor="text1" w:themeTint="A6"/>
                          <w:sz w:val="18"/>
                          <w:szCs w:val="18"/>
                          <w:lang w:val="es-CO"/>
                        </w:rPr>
                        <w:t xml:space="preserve"> de 202</w:t>
                      </w:r>
                      <w:r w:rsidR="004771F9" w:rsidRPr="00C36170">
                        <w:rPr>
                          <w:rFonts w:asciiTheme="majorHAnsi" w:hAnsiTheme="majorHAnsi"/>
                          <w:color w:val="595959" w:themeColor="text1" w:themeTint="A6"/>
                          <w:sz w:val="18"/>
                          <w:szCs w:val="18"/>
                          <w:lang w:val="es-CO"/>
                        </w:rPr>
                        <w:t>4</w:t>
                      </w:r>
                      <w:r w:rsidRPr="00C36170">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A05664" w:rsidRDefault="00A50FCF" w:rsidP="005E6A54">
      <w:pPr>
        <w:tabs>
          <w:tab w:val="center" w:pos="5400"/>
        </w:tabs>
        <w:suppressAutoHyphens/>
        <w:jc w:val="center"/>
        <w:rPr>
          <w:rFonts w:asciiTheme="majorHAnsi" w:hAnsiTheme="majorHAnsi"/>
          <w:sz w:val="20"/>
          <w:szCs w:val="20"/>
          <w:lang w:val="es-CO"/>
        </w:rPr>
      </w:pPr>
    </w:p>
    <w:p w14:paraId="4132D002" w14:textId="77777777" w:rsidR="0090270B" w:rsidRPr="00A05664" w:rsidRDefault="00D306D1" w:rsidP="005E6A54">
      <w:pPr>
        <w:tabs>
          <w:tab w:val="center" w:pos="5400"/>
        </w:tabs>
        <w:suppressAutoHyphens/>
        <w:jc w:val="center"/>
        <w:rPr>
          <w:rFonts w:asciiTheme="majorHAnsi" w:hAnsiTheme="majorHAnsi"/>
          <w:b/>
          <w:sz w:val="20"/>
          <w:szCs w:val="20"/>
          <w:lang w:val="es-CO"/>
        </w:rPr>
      </w:pPr>
      <w:r w:rsidRPr="00A05664">
        <w:rPr>
          <w:rFonts w:asciiTheme="majorHAnsi" w:hAnsiTheme="majorHAnsi"/>
          <w:noProof/>
          <w:sz w:val="20"/>
          <w:szCs w:val="20"/>
          <w:lang w:val="es-CO"/>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14" name="Picture 14"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14" name="Picture 14"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A05664">
        <w:rPr>
          <w:rFonts w:asciiTheme="majorHAnsi" w:hAnsiTheme="majorHAnsi"/>
          <w:noProof/>
          <w:sz w:val="20"/>
          <w:szCs w:val="20"/>
          <w:lang w:val="es-CO"/>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A05664" w:rsidRDefault="0070697F" w:rsidP="005E6A54">
      <w:pPr>
        <w:tabs>
          <w:tab w:val="center" w:pos="5400"/>
        </w:tabs>
        <w:suppressAutoHyphens/>
        <w:jc w:val="center"/>
        <w:rPr>
          <w:rFonts w:asciiTheme="majorHAnsi" w:hAnsiTheme="majorHAnsi"/>
          <w:b/>
          <w:sz w:val="20"/>
          <w:szCs w:val="20"/>
          <w:lang w:val="es-CO"/>
        </w:rPr>
        <w:sectPr w:rsidR="0070697F" w:rsidRPr="00A05664" w:rsidSect="000D4973">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46F2D5F5" w:rsidR="00722C9F" w:rsidRPr="00C36170" w:rsidRDefault="00931F13" w:rsidP="005E6A54">
      <w:pPr>
        <w:tabs>
          <w:tab w:val="center" w:pos="5400"/>
        </w:tabs>
        <w:suppressAutoHyphens/>
        <w:jc w:val="center"/>
        <w:rPr>
          <w:rFonts w:asciiTheme="majorHAnsi" w:hAnsiTheme="majorHAnsi"/>
          <w:b/>
          <w:sz w:val="18"/>
          <w:szCs w:val="18"/>
          <w:lang w:val="es-CO"/>
        </w:rPr>
      </w:pPr>
      <w:r w:rsidRPr="00C36170">
        <w:rPr>
          <w:rFonts w:asciiTheme="majorHAnsi" w:hAnsiTheme="majorHAnsi"/>
          <w:b/>
          <w:sz w:val="18"/>
          <w:szCs w:val="18"/>
          <w:lang w:val="es-CO"/>
        </w:rPr>
        <w:lastRenderedPageBreak/>
        <w:t xml:space="preserve">INFORME No. </w:t>
      </w:r>
      <w:r w:rsidR="00FA6D39">
        <w:rPr>
          <w:rFonts w:asciiTheme="majorHAnsi" w:hAnsiTheme="majorHAnsi"/>
          <w:b/>
          <w:sz w:val="18"/>
          <w:szCs w:val="18"/>
          <w:lang w:val="es-CO"/>
        </w:rPr>
        <w:t>31</w:t>
      </w:r>
      <w:r w:rsidRPr="00C36170">
        <w:rPr>
          <w:rFonts w:asciiTheme="majorHAnsi" w:hAnsiTheme="majorHAnsi"/>
          <w:b/>
          <w:sz w:val="18"/>
          <w:szCs w:val="18"/>
          <w:lang w:val="es-CO"/>
        </w:rPr>
        <w:t>/2</w:t>
      </w:r>
      <w:r w:rsidR="004771F9" w:rsidRPr="00C36170">
        <w:rPr>
          <w:rFonts w:asciiTheme="majorHAnsi" w:hAnsiTheme="majorHAnsi"/>
          <w:b/>
          <w:sz w:val="18"/>
          <w:szCs w:val="18"/>
          <w:lang w:val="es-CO"/>
        </w:rPr>
        <w:t>4</w:t>
      </w:r>
    </w:p>
    <w:p w14:paraId="09D0F2F3" w14:textId="4510F878" w:rsidR="00722C9F" w:rsidRPr="00C36170" w:rsidRDefault="004771F9" w:rsidP="005E6A54">
      <w:pPr>
        <w:tabs>
          <w:tab w:val="center" w:pos="5400"/>
        </w:tabs>
        <w:suppressAutoHyphens/>
        <w:jc w:val="center"/>
        <w:rPr>
          <w:rFonts w:asciiTheme="majorHAnsi" w:hAnsiTheme="majorHAnsi"/>
          <w:b/>
          <w:sz w:val="18"/>
          <w:szCs w:val="18"/>
          <w:lang w:val="es-CO"/>
        </w:rPr>
      </w:pPr>
      <w:r w:rsidRPr="00C36170">
        <w:rPr>
          <w:rFonts w:asciiTheme="majorHAnsi" w:hAnsiTheme="majorHAnsi"/>
          <w:b/>
          <w:sz w:val="18"/>
          <w:szCs w:val="18"/>
          <w:lang w:val="es-CO"/>
        </w:rPr>
        <w:t>CASO 13.696</w:t>
      </w:r>
    </w:p>
    <w:p w14:paraId="300511F2" w14:textId="77777777" w:rsidR="00722C9F" w:rsidRPr="00C36170" w:rsidRDefault="00722C9F" w:rsidP="005E6A54">
      <w:pPr>
        <w:tabs>
          <w:tab w:val="center" w:pos="5400"/>
        </w:tabs>
        <w:suppressAutoHyphens/>
        <w:jc w:val="center"/>
        <w:rPr>
          <w:rFonts w:asciiTheme="majorHAnsi" w:hAnsiTheme="majorHAnsi"/>
          <w:sz w:val="18"/>
          <w:szCs w:val="18"/>
          <w:lang w:val="es-CO"/>
        </w:rPr>
      </w:pPr>
      <w:r w:rsidRPr="00C36170">
        <w:rPr>
          <w:rFonts w:asciiTheme="majorHAnsi" w:hAnsiTheme="majorHAnsi"/>
          <w:sz w:val="18"/>
          <w:szCs w:val="18"/>
          <w:lang w:val="es-CO"/>
        </w:rPr>
        <w:t xml:space="preserve">INFORME DE </w:t>
      </w:r>
      <w:r w:rsidR="00931F13" w:rsidRPr="00C36170">
        <w:rPr>
          <w:rFonts w:asciiTheme="majorHAnsi" w:hAnsiTheme="majorHAnsi"/>
          <w:sz w:val="18"/>
          <w:szCs w:val="18"/>
          <w:lang w:val="es-CO"/>
        </w:rPr>
        <w:t>SOLUCIÓN AMISTOSA</w:t>
      </w:r>
    </w:p>
    <w:p w14:paraId="4D8E3732" w14:textId="53445480" w:rsidR="00722C9F" w:rsidRPr="00C36170" w:rsidRDefault="004771F9" w:rsidP="005E6A54">
      <w:pPr>
        <w:tabs>
          <w:tab w:val="center" w:pos="5400"/>
        </w:tabs>
        <w:suppressAutoHyphens/>
        <w:jc w:val="center"/>
        <w:rPr>
          <w:rFonts w:asciiTheme="majorHAnsi" w:hAnsiTheme="majorHAnsi"/>
          <w:sz w:val="18"/>
          <w:szCs w:val="18"/>
          <w:lang w:val="es-CO"/>
        </w:rPr>
      </w:pPr>
      <w:r w:rsidRPr="00C36170">
        <w:rPr>
          <w:rFonts w:asciiTheme="majorHAnsi" w:hAnsiTheme="majorHAnsi"/>
          <w:sz w:val="18"/>
          <w:szCs w:val="18"/>
          <w:lang w:val="es-CO"/>
        </w:rPr>
        <w:t>OCTAVIO ROMERO Y GABRIEL GERSBACH</w:t>
      </w:r>
    </w:p>
    <w:p w14:paraId="63E8618A" w14:textId="781EFB80" w:rsidR="0070697F" w:rsidRPr="00C36170" w:rsidRDefault="00167F4C" w:rsidP="005E6A54">
      <w:pPr>
        <w:tabs>
          <w:tab w:val="center" w:pos="5400"/>
        </w:tabs>
        <w:suppressAutoHyphens/>
        <w:jc w:val="center"/>
        <w:rPr>
          <w:rFonts w:asciiTheme="majorHAnsi" w:hAnsiTheme="majorHAnsi"/>
          <w:sz w:val="18"/>
          <w:szCs w:val="18"/>
          <w:lang w:val="es-CO"/>
        </w:rPr>
      </w:pPr>
      <w:r w:rsidRPr="00C36170">
        <w:rPr>
          <w:rFonts w:asciiTheme="majorHAnsi" w:hAnsiTheme="majorHAnsi"/>
          <w:sz w:val="18"/>
          <w:szCs w:val="18"/>
          <w:lang w:val="es-CO"/>
        </w:rPr>
        <w:t>ARGENTINA</w:t>
      </w:r>
      <w:r w:rsidR="00DA2559" w:rsidRPr="00C36170">
        <w:rPr>
          <w:rStyle w:val="FootnoteReference"/>
          <w:rFonts w:asciiTheme="majorHAnsi" w:hAnsiTheme="majorHAnsi"/>
          <w:sz w:val="18"/>
          <w:szCs w:val="18"/>
          <w:lang w:val="es-CO"/>
        </w:rPr>
        <w:footnoteReference w:id="2"/>
      </w:r>
    </w:p>
    <w:p w14:paraId="403769F5" w14:textId="6E36C21C" w:rsidR="008D768D" w:rsidRPr="00A05664" w:rsidRDefault="00FA6D39" w:rsidP="005E6A54">
      <w:pPr>
        <w:tabs>
          <w:tab w:val="center" w:pos="5400"/>
        </w:tabs>
        <w:suppressAutoHyphens/>
        <w:jc w:val="center"/>
        <w:rPr>
          <w:rFonts w:asciiTheme="majorHAnsi" w:hAnsiTheme="majorHAnsi"/>
          <w:sz w:val="18"/>
          <w:szCs w:val="18"/>
          <w:lang w:val="es-CO"/>
        </w:rPr>
      </w:pPr>
      <w:r>
        <w:rPr>
          <w:rFonts w:asciiTheme="majorHAnsi" w:hAnsiTheme="majorHAnsi"/>
          <w:sz w:val="18"/>
          <w:szCs w:val="18"/>
          <w:lang w:val="es-CO"/>
        </w:rPr>
        <w:t>21</w:t>
      </w:r>
      <w:r w:rsidR="00DA0340" w:rsidRPr="00C36170">
        <w:rPr>
          <w:rFonts w:asciiTheme="majorHAnsi" w:hAnsiTheme="majorHAnsi"/>
          <w:sz w:val="18"/>
          <w:szCs w:val="18"/>
          <w:lang w:val="es-CO"/>
        </w:rPr>
        <w:t xml:space="preserve"> DE</w:t>
      </w:r>
      <w:r w:rsidR="008A06BA" w:rsidRPr="00C36170">
        <w:rPr>
          <w:rFonts w:asciiTheme="majorHAnsi" w:hAnsiTheme="majorHAnsi"/>
          <w:sz w:val="18"/>
          <w:szCs w:val="18"/>
          <w:lang w:val="es-CO"/>
        </w:rPr>
        <w:t xml:space="preserve"> </w:t>
      </w:r>
      <w:r>
        <w:rPr>
          <w:rFonts w:asciiTheme="majorHAnsi" w:hAnsiTheme="majorHAnsi"/>
          <w:sz w:val="18"/>
          <w:szCs w:val="18"/>
          <w:lang w:val="es-CO"/>
        </w:rPr>
        <w:t>MAYO</w:t>
      </w:r>
      <w:r w:rsidR="00DA0340" w:rsidRPr="00C36170">
        <w:rPr>
          <w:rFonts w:asciiTheme="majorHAnsi" w:hAnsiTheme="majorHAnsi"/>
          <w:sz w:val="18"/>
          <w:szCs w:val="18"/>
          <w:lang w:val="es-CO"/>
        </w:rPr>
        <w:t xml:space="preserve"> DE</w:t>
      </w:r>
      <w:r w:rsidR="00931F13" w:rsidRPr="00C36170">
        <w:rPr>
          <w:rFonts w:asciiTheme="majorHAnsi" w:hAnsiTheme="majorHAnsi"/>
          <w:sz w:val="18"/>
          <w:szCs w:val="18"/>
          <w:lang w:val="es-CO"/>
        </w:rPr>
        <w:t xml:space="preserve"> 202</w:t>
      </w:r>
      <w:r w:rsidR="004771F9" w:rsidRPr="00C36170">
        <w:rPr>
          <w:rFonts w:asciiTheme="majorHAnsi" w:hAnsiTheme="majorHAnsi"/>
          <w:sz w:val="18"/>
          <w:szCs w:val="18"/>
          <w:lang w:val="es-CO"/>
        </w:rPr>
        <w:t>4</w:t>
      </w:r>
    </w:p>
    <w:p w14:paraId="07D67F6C" w14:textId="4AE31166" w:rsidR="00286A95" w:rsidRPr="00A05664" w:rsidRDefault="00286A95" w:rsidP="005E6A54">
      <w:pPr>
        <w:tabs>
          <w:tab w:val="center" w:pos="5400"/>
        </w:tabs>
        <w:suppressAutoHyphens/>
        <w:jc w:val="center"/>
        <w:rPr>
          <w:rFonts w:asciiTheme="majorHAnsi" w:hAnsiTheme="majorHAnsi"/>
          <w:sz w:val="20"/>
          <w:szCs w:val="20"/>
          <w:lang w:val="es-CO"/>
        </w:rPr>
      </w:pPr>
    </w:p>
    <w:p w14:paraId="041F549E" w14:textId="77777777" w:rsidR="00286A95" w:rsidRPr="00A05664" w:rsidRDefault="00286A95" w:rsidP="005E6A54">
      <w:pPr>
        <w:tabs>
          <w:tab w:val="center" w:pos="5400"/>
        </w:tabs>
        <w:suppressAutoHyphens/>
        <w:jc w:val="center"/>
        <w:rPr>
          <w:rFonts w:asciiTheme="majorHAnsi" w:hAnsiTheme="majorHAnsi"/>
          <w:sz w:val="20"/>
          <w:szCs w:val="20"/>
          <w:lang w:val="es-CO"/>
        </w:rPr>
      </w:pPr>
    </w:p>
    <w:p w14:paraId="28E8AF1A" w14:textId="73A857C5" w:rsidR="00931F13" w:rsidRPr="004771F9" w:rsidRDefault="00931F13" w:rsidP="004502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lang w:val="es-CO"/>
        </w:rPr>
      </w:pPr>
      <w:r w:rsidRPr="004771F9">
        <w:rPr>
          <w:b/>
          <w:sz w:val="20"/>
          <w:lang w:val="es-CO"/>
        </w:rPr>
        <w:t>RESUMEN Y ASPECTOS PROCESALES RELEVANTES DEL PROCESO DE SOLUCIÓN AMISTOSA</w:t>
      </w:r>
    </w:p>
    <w:p w14:paraId="01923CC9" w14:textId="77777777" w:rsidR="00931F13" w:rsidRPr="004771F9" w:rsidRDefault="00931F13" w:rsidP="004502C1">
      <w:pPr>
        <w:ind w:firstLine="720"/>
        <w:jc w:val="both"/>
        <w:rPr>
          <w:rFonts w:ascii="Cambria" w:hAnsi="Cambria"/>
          <w:sz w:val="20"/>
          <w:lang w:val="es-CO"/>
        </w:rPr>
      </w:pPr>
    </w:p>
    <w:p w14:paraId="6232914E" w14:textId="112D5FAE" w:rsidR="00B25AFE" w:rsidRPr="00D07A5D" w:rsidRDefault="00931F13" w:rsidP="005F510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outlineLvl w:val="1"/>
        <w:rPr>
          <w:color w:val="FF0000"/>
          <w:sz w:val="20"/>
          <w:szCs w:val="20"/>
          <w:bdr w:val="none" w:sz="0" w:space="0" w:color="auto" w:frame="1"/>
          <w:lang w:val="es-CO"/>
        </w:rPr>
      </w:pPr>
      <w:r w:rsidRPr="00D07A5D">
        <w:rPr>
          <w:sz w:val="20"/>
          <w:szCs w:val="20"/>
          <w:bdr w:val="none" w:sz="0" w:space="0" w:color="auto" w:frame="1"/>
          <w:lang w:val="es-CO"/>
        </w:rPr>
        <w:t xml:space="preserve">El </w:t>
      </w:r>
      <w:r w:rsidR="004771F9" w:rsidRPr="00D07A5D">
        <w:rPr>
          <w:sz w:val="20"/>
          <w:szCs w:val="20"/>
          <w:bdr w:val="none" w:sz="0" w:space="0" w:color="auto" w:frame="1"/>
          <w:lang w:val="es-CO"/>
        </w:rPr>
        <w:t>26</w:t>
      </w:r>
      <w:r w:rsidR="00F1771D" w:rsidRPr="00D07A5D">
        <w:rPr>
          <w:sz w:val="20"/>
          <w:szCs w:val="20"/>
          <w:bdr w:val="none" w:sz="0" w:space="0" w:color="auto" w:frame="1"/>
          <w:lang w:val="es-CO"/>
        </w:rPr>
        <w:t xml:space="preserve"> de </w:t>
      </w:r>
      <w:r w:rsidR="004771F9" w:rsidRPr="00D07A5D">
        <w:rPr>
          <w:sz w:val="20"/>
          <w:szCs w:val="20"/>
          <w:bdr w:val="none" w:sz="0" w:space="0" w:color="auto" w:frame="1"/>
          <w:lang w:val="es-CO"/>
        </w:rPr>
        <w:t>junio</w:t>
      </w:r>
      <w:r w:rsidR="00F1771D" w:rsidRPr="00D07A5D">
        <w:rPr>
          <w:sz w:val="20"/>
          <w:szCs w:val="20"/>
          <w:bdr w:val="none" w:sz="0" w:space="0" w:color="auto" w:frame="1"/>
          <w:lang w:val="es-CO"/>
        </w:rPr>
        <w:t xml:space="preserve"> de 201</w:t>
      </w:r>
      <w:r w:rsidR="004771F9" w:rsidRPr="00D07A5D">
        <w:rPr>
          <w:sz w:val="20"/>
          <w:szCs w:val="20"/>
          <w:bdr w:val="none" w:sz="0" w:space="0" w:color="auto" w:frame="1"/>
          <w:lang w:val="es-CO"/>
        </w:rPr>
        <w:t>2</w:t>
      </w:r>
      <w:r w:rsidRPr="00D07A5D">
        <w:rPr>
          <w:sz w:val="20"/>
          <w:szCs w:val="20"/>
          <w:bdr w:val="none" w:sz="0" w:space="0" w:color="auto" w:frame="1"/>
          <w:lang w:val="es-CO"/>
        </w:rPr>
        <w:t xml:space="preserve">, la Comisión Interamericana de Derechos Humanos (en adelante “la Comisión” o “CIDH”) recibió una petición presentada </w:t>
      </w:r>
      <w:r w:rsidR="0047002B" w:rsidRPr="00D07A5D">
        <w:rPr>
          <w:sz w:val="20"/>
          <w:szCs w:val="20"/>
          <w:lang w:val="es-CO"/>
        </w:rPr>
        <w:t xml:space="preserve">por </w:t>
      </w:r>
      <w:r w:rsidR="004771F9" w:rsidRPr="00D07A5D">
        <w:rPr>
          <w:sz w:val="20"/>
          <w:szCs w:val="20"/>
          <w:lang w:val="es-CO"/>
        </w:rPr>
        <w:t xml:space="preserve">Gabriel </w:t>
      </w:r>
      <w:proofErr w:type="spellStart"/>
      <w:r w:rsidR="004771F9" w:rsidRPr="00D07A5D">
        <w:rPr>
          <w:sz w:val="20"/>
          <w:szCs w:val="20"/>
          <w:lang w:val="es-CO"/>
        </w:rPr>
        <w:t>Gersbach</w:t>
      </w:r>
      <w:proofErr w:type="spellEnd"/>
      <w:r w:rsidR="004502C1" w:rsidRPr="00D07A5D">
        <w:rPr>
          <w:sz w:val="20"/>
          <w:szCs w:val="20"/>
          <w:lang w:val="es-CO"/>
        </w:rPr>
        <w:t>,</w:t>
      </w:r>
      <w:r w:rsidR="004771F9" w:rsidRPr="00D07A5D">
        <w:rPr>
          <w:sz w:val="20"/>
          <w:szCs w:val="20"/>
          <w:lang w:val="es-CO"/>
        </w:rPr>
        <w:t xml:space="preserve"> la CHA (Comunidad Homosexual Argentina) y ACIJ (Asociación Civil por la Igualdad y la Justicia)</w:t>
      </w:r>
      <w:r w:rsidR="0047002B" w:rsidRPr="00D07A5D">
        <w:rPr>
          <w:sz w:val="20"/>
          <w:szCs w:val="20"/>
          <w:lang w:val="es-CO"/>
        </w:rPr>
        <w:t xml:space="preserve"> (en adelante </w:t>
      </w:r>
      <w:r w:rsidR="000C7348" w:rsidRPr="00D07A5D">
        <w:rPr>
          <w:sz w:val="20"/>
          <w:szCs w:val="20"/>
          <w:lang w:val="es-CO"/>
        </w:rPr>
        <w:t>“los peticionarios”</w:t>
      </w:r>
      <w:r w:rsidR="004502C1" w:rsidRPr="00D07A5D">
        <w:rPr>
          <w:sz w:val="20"/>
          <w:szCs w:val="20"/>
          <w:lang w:val="es-CO"/>
        </w:rPr>
        <w:t xml:space="preserve"> o</w:t>
      </w:r>
      <w:r w:rsidR="000C7348" w:rsidRPr="00D07A5D">
        <w:rPr>
          <w:sz w:val="20"/>
          <w:szCs w:val="20"/>
          <w:lang w:val="es-CO"/>
        </w:rPr>
        <w:t xml:space="preserve"> </w:t>
      </w:r>
      <w:r w:rsidR="0047002B" w:rsidRPr="00D07A5D">
        <w:rPr>
          <w:sz w:val="20"/>
          <w:szCs w:val="20"/>
          <w:lang w:val="es-CO"/>
        </w:rPr>
        <w:t>“la</w:t>
      </w:r>
      <w:r w:rsidR="000C7348" w:rsidRPr="00D07A5D">
        <w:rPr>
          <w:sz w:val="20"/>
          <w:szCs w:val="20"/>
          <w:lang w:val="es-CO"/>
        </w:rPr>
        <w:t xml:space="preserve"> parte</w:t>
      </w:r>
      <w:r w:rsidR="0047002B" w:rsidRPr="00D07A5D">
        <w:rPr>
          <w:sz w:val="20"/>
          <w:szCs w:val="20"/>
          <w:lang w:val="es-CO"/>
        </w:rPr>
        <w:t xml:space="preserve"> peticionaria”)</w:t>
      </w:r>
      <w:r w:rsidRPr="00D07A5D">
        <w:rPr>
          <w:sz w:val="20"/>
          <w:szCs w:val="20"/>
          <w:bdr w:val="none" w:sz="0" w:space="0" w:color="auto" w:frame="1"/>
          <w:lang w:val="es-CO"/>
        </w:rPr>
        <w:t xml:space="preserve"> </w:t>
      </w:r>
      <w:r w:rsidR="000C7348" w:rsidRPr="00D07A5D">
        <w:rPr>
          <w:sz w:val="20"/>
          <w:szCs w:val="20"/>
          <w:bdr w:val="none" w:sz="0" w:space="0" w:color="auto" w:frame="1"/>
          <w:lang w:val="es-CO"/>
        </w:rPr>
        <w:t xml:space="preserve">en </w:t>
      </w:r>
      <w:r w:rsidRPr="00D07A5D">
        <w:rPr>
          <w:sz w:val="20"/>
          <w:szCs w:val="20"/>
          <w:bdr w:val="none" w:sz="0" w:space="0" w:color="auto" w:frame="1"/>
          <w:lang w:val="es-CO"/>
        </w:rPr>
        <w:t xml:space="preserve">la cual se alegaba la responsabilidad internacional de </w:t>
      </w:r>
      <w:r w:rsidR="00C01502" w:rsidRPr="00D07A5D">
        <w:rPr>
          <w:sz w:val="20"/>
          <w:szCs w:val="20"/>
          <w:bdr w:val="none" w:sz="0" w:space="0" w:color="auto" w:frame="1"/>
          <w:lang w:val="es-CO"/>
        </w:rPr>
        <w:t xml:space="preserve">la República de </w:t>
      </w:r>
      <w:r w:rsidR="009629F6" w:rsidRPr="00D07A5D">
        <w:rPr>
          <w:sz w:val="20"/>
          <w:szCs w:val="20"/>
          <w:bdr w:val="none" w:sz="0" w:space="0" w:color="auto" w:frame="1"/>
          <w:lang w:val="es-CO"/>
        </w:rPr>
        <w:t>Argentina</w:t>
      </w:r>
      <w:r w:rsidR="00C01502" w:rsidRPr="00D07A5D">
        <w:rPr>
          <w:sz w:val="20"/>
          <w:szCs w:val="20"/>
          <w:bdr w:val="none" w:sz="0" w:space="0" w:color="auto" w:frame="1"/>
          <w:lang w:val="es-CO"/>
        </w:rPr>
        <w:t xml:space="preserve"> </w:t>
      </w:r>
      <w:r w:rsidRPr="00D07A5D">
        <w:rPr>
          <w:sz w:val="20"/>
          <w:szCs w:val="20"/>
          <w:bdr w:val="none" w:sz="0" w:space="0" w:color="auto" w:frame="1"/>
          <w:lang w:val="es-CO"/>
        </w:rPr>
        <w:t xml:space="preserve">(en adelante “Estado” o “Estado </w:t>
      </w:r>
      <w:r w:rsidR="009629F6" w:rsidRPr="00D07A5D">
        <w:rPr>
          <w:sz w:val="20"/>
          <w:szCs w:val="20"/>
          <w:bdr w:val="none" w:sz="0" w:space="0" w:color="auto" w:frame="1"/>
          <w:lang w:val="es-CO"/>
        </w:rPr>
        <w:t>argentino</w:t>
      </w:r>
      <w:r w:rsidRPr="00D07A5D">
        <w:rPr>
          <w:sz w:val="20"/>
          <w:szCs w:val="20"/>
          <w:bdr w:val="none" w:sz="0" w:space="0" w:color="auto" w:frame="1"/>
          <w:lang w:val="es-CO"/>
        </w:rPr>
        <w:t>” o “</w:t>
      </w:r>
      <w:r w:rsidR="009629F6" w:rsidRPr="00D07A5D">
        <w:rPr>
          <w:sz w:val="20"/>
          <w:szCs w:val="20"/>
          <w:bdr w:val="none" w:sz="0" w:space="0" w:color="auto" w:frame="1"/>
          <w:lang w:val="es-CO"/>
        </w:rPr>
        <w:t>Argentina</w:t>
      </w:r>
      <w:r w:rsidRPr="00D07A5D">
        <w:rPr>
          <w:sz w:val="20"/>
          <w:szCs w:val="20"/>
          <w:bdr w:val="none" w:sz="0" w:space="0" w:color="auto" w:frame="1"/>
          <w:lang w:val="es-CO"/>
        </w:rPr>
        <w:t xml:space="preserve">”), </w:t>
      </w:r>
      <w:r w:rsidRPr="00D07A5D">
        <w:rPr>
          <w:color w:val="auto"/>
          <w:sz w:val="20"/>
          <w:szCs w:val="20"/>
          <w:bdr w:val="none" w:sz="0" w:space="0" w:color="auto" w:frame="1"/>
          <w:lang w:val="es-CO"/>
        </w:rPr>
        <w:t xml:space="preserve">por la </w:t>
      </w:r>
      <w:r w:rsidR="00524F24" w:rsidRPr="00D07A5D">
        <w:rPr>
          <w:color w:val="auto"/>
          <w:sz w:val="20"/>
          <w:szCs w:val="20"/>
          <w:bdr w:val="none" w:sz="0" w:space="0" w:color="auto" w:frame="1"/>
          <w:lang w:val="es-CO"/>
        </w:rPr>
        <w:t xml:space="preserve">presunta </w:t>
      </w:r>
      <w:r w:rsidRPr="00D07A5D">
        <w:rPr>
          <w:color w:val="auto"/>
          <w:sz w:val="20"/>
          <w:szCs w:val="20"/>
          <w:bdr w:val="none" w:sz="0" w:space="0" w:color="auto" w:frame="1"/>
          <w:lang w:val="es-CO"/>
        </w:rPr>
        <w:t>violación de los derechos humanos contemplados en los artículos</w:t>
      </w:r>
      <w:r w:rsidR="00396EA9" w:rsidRPr="00D07A5D">
        <w:rPr>
          <w:color w:val="auto"/>
          <w:sz w:val="20"/>
          <w:szCs w:val="20"/>
          <w:bdr w:val="none" w:sz="0" w:space="0" w:color="auto" w:frame="1"/>
          <w:lang w:val="es-CO"/>
        </w:rPr>
        <w:t xml:space="preserve"> </w:t>
      </w:r>
      <w:r w:rsidR="00D07A5D" w:rsidRPr="00D07A5D">
        <w:rPr>
          <w:sz w:val="20"/>
          <w:szCs w:val="20"/>
          <w:lang w:val="es-AR"/>
        </w:rPr>
        <w:t>4 (vida), 5 (integridad personal), 8 (garantías judiciales), 24 (igualdad ante la ley) y 25 (protección judicial) de la Convención Americana sobre Derechos Humanos, en relación con su artículo 1.1 (obligación de respetar los derechos)</w:t>
      </w:r>
      <w:r w:rsidRPr="00D07A5D">
        <w:rPr>
          <w:color w:val="auto"/>
          <w:sz w:val="20"/>
          <w:szCs w:val="20"/>
          <w:bdr w:val="none" w:sz="0" w:space="0" w:color="auto" w:frame="1"/>
          <w:lang w:val="es-CO"/>
        </w:rPr>
        <w:t xml:space="preserve"> de la Convención Americana sobre Derechos Humanos, (en adelante “Convención”</w:t>
      </w:r>
      <w:r w:rsidR="000C7348" w:rsidRPr="00D07A5D">
        <w:rPr>
          <w:color w:val="auto"/>
          <w:sz w:val="20"/>
          <w:szCs w:val="20"/>
          <w:bdr w:val="none" w:sz="0" w:space="0" w:color="auto" w:frame="1"/>
          <w:lang w:val="es-CO"/>
        </w:rPr>
        <w:t>,</w:t>
      </w:r>
      <w:r w:rsidRPr="00D07A5D">
        <w:rPr>
          <w:color w:val="auto"/>
          <w:sz w:val="20"/>
          <w:szCs w:val="20"/>
          <w:bdr w:val="none" w:sz="0" w:space="0" w:color="auto" w:frame="1"/>
          <w:lang w:val="es-CO"/>
        </w:rPr>
        <w:t xml:space="preserve"> “Convenc</w:t>
      </w:r>
      <w:r w:rsidR="00B25AFE" w:rsidRPr="00D07A5D">
        <w:rPr>
          <w:color w:val="auto"/>
          <w:sz w:val="20"/>
          <w:szCs w:val="20"/>
          <w:bdr w:val="none" w:sz="0" w:space="0" w:color="auto" w:frame="1"/>
          <w:lang w:val="es-CO"/>
        </w:rPr>
        <w:t>ión Americana”</w:t>
      </w:r>
      <w:r w:rsidR="000C7348" w:rsidRPr="00D07A5D">
        <w:rPr>
          <w:color w:val="auto"/>
          <w:sz w:val="20"/>
          <w:szCs w:val="20"/>
          <w:bdr w:val="none" w:sz="0" w:space="0" w:color="auto" w:frame="1"/>
          <w:lang w:val="es-CO"/>
        </w:rPr>
        <w:t xml:space="preserve"> o “CADH”</w:t>
      </w:r>
      <w:r w:rsidR="00B25AFE" w:rsidRPr="00D07A5D">
        <w:rPr>
          <w:color w:val="auto"/>
          <w:sz w:val="20"/>
          <w:szCs w:val="20"/>
          <w:bdr w:val="none" w:sz="0" w:space="0" w:color="auto" w:frame="1"/>
          <w:lang w:val="es-CO"/>
        </w:rPr>
        <w:t>)</w:t>
      </w:r>
      <w:r w:rsidR="002F6D4F" w:rsidRPr="00D07A5D">
        <w:rPr>
          <w:color w:val="auto"/>
          <w:sz w:val="20"/>
          <w:szCs w:val="20"/>
          <w:bdr w:val="none" w:sz="0" w:space="0" w:color="auto" w:frame="1"/>
          <w:lang w:val="es-CO"/>
        </w:rPr>
        <w:t xml:space="preserve"> </w:t>
      </w:r>
      <w:r w:rsidR="002F6D4F" w:rsidRPr="00D07A5D">
        <w:rPr>
          <w:sz w:val="20"/>
          <w:szCs w:val="20"/>
          <w:lang w:val="es-AR"/>
        </w:rPr>
        <w:t xml:space="preserve">y </w:t>
      </w:r>
      <w:r w:rsidR="00D07A5D" w:rsidRPr="00D07A5D">
        <w:rPr>
          <w:sz w:val="20"/>
          <w:szCs w:val="20"/>
          <w:lang w:val="es-AR"/>
        </w:rPr>
        <w:t>artículos I (vida, libertad, seguridad e integridad de la personal), II (igualdad ante la ley) y XVIII (justicia) de la Declaración Americana de los Derechos y Deberes del Hombre y otros tratados internacionales</w:t>
      </w:r>
      <w:r w:rsidR="001B08FA">
        <w:rPr>
          <w:rStyle w:val="FootnoteReference"/>
          <w:sz w:val="20"/>
          <w:szCs w:val="20"/>
          <w:lang w:val="es-AR"/>
        </w:rPr>
        <w:footnoteReference w:id="3"/>
      </w:r>
      <w:r w:rsidR="00722B2B" w:rsidRPr="00D07A5D">
        <w:rPr>
          <w:sz w:val="20"/>
          <w:szCs w:val="20"/>
          <w:lang w:val="es-AR"/>
        </w:rPr>
        <w:t>,</w:t>
      </w:r>
      <w:r w:rsidR="0082132B" w:rsidRPr="00D07A5D">
        <w:rPr>
          <w:color w:val="auto"/>
          <w:sz w:val="20"/>
          <w:szCs w:val="20"/>
          <w:bdr w:val="none" w:sz="0" w:space="0" w:color="auto" w:frame="1"/>
          <w:lang w:val="es-CO"/>
        </w:rPr>
        <w:t xml:space="preserve"> </w:t>
      </w:r>
      <w:r w:rsidR="00BE2641" w:rsidRPr="00D07A5D">
        <w:rPr>
          <w:color w:val="auto"/>
          <w:sz w:val="20"/>
          <w:szCs w:val="20"/>
          <w:bdr w:val="none" w:sz="0" w:space="0" w:color="auto" w:frame="1"/>
          <w:lang w:val="es-CO"/>
        </w:rPr>
        <w:t xml:space="preserve">en perjuicio de </w:t>
      </w:r>
      <w:r w:rsidR="00D07A5D" w:rsidRPr="00D07A5D">
        <w:rPr>
          <w:color w:val="auto"/>
          <w:sz w:val="20"/>
          <w:szCs w:val="20"/>
          <w:bdr w:val="none" w:sz="0" w:space="0" w:color="auto" w:frame="1"/>
          <w:lang w:val="es-CO"/>
        </w:rPr>
        <w:t>Octavio Romero</w:t>
      </w:r>
      <w:r w:rsidR="00DC7230" w:rsidRPr="00D07A5D">
        <w:rPr>
          <w:color w:val="auto"/>
          <w:sz w:val="20"/>
          <w:szCs w:val="20"/>
          <w:bdr w:val="none" w:sz="0" w:space="0" w:color="auto" w:frame="1"/>
          <w:lang w:val="es-CO"/>
        </w:rPr>
        <w:t xml:space="preserve"> (en adelante “presunta víctima</w:t>
      </w:r>
      <w:r w:rsidR="00722B2B" w:rsidRPr="00D07A5D">
        <w:rPr>
          <w:color w:val="auto"/>
          <w:sz w:val="20"/>
          <w:szCs w:val="20"/>
          <w:bdr w:val="none" w:sz="0" w:space="0" w:color="auto" w:frame="1"/>
          <w:lang w:val="es-CO"/>
        </w:rPr>
        <w:t>”</w:t>
      </w:r>
      <w:r w:rsidR="00DC7230" w:rsidRPr="00D07A5D">
        <w:rPr>
          <w:color w:val="auto"/>
          <w:sz w:val="20"/>
          <w:szCs w:val="20"/>
          <w:bdr w:val="none" w:sz="0" w:space="0" w:color="auto" w:frame="1"/>
          <w:lang w:val="es-CO"/>
        </w:rPr>
        <w:t>)</w:t>
      </w:r>
      <w:r w:rsidR="00BE2641" w:rsidRPr="00D07A5D">
        <w:rPr>
          <w:color w:val="auto"/>
          <w:sz w:val="20"/>
          <w:szCs w:val="20"/>
          <w:bdr w:val="none" w:sz="0" w:space="0" w:color="auto" w:frame="1"/>
          <w:lang w:val="es-CO"/>
        </w:rPr>
        <w:t>.</w:t>
      </w:r>
      <w:r w:rsidR="00CB7C21" w:rsidRPr="00D07A5D">
        <w:rPr>
          <w:rFonts w:eastAsia="Times New Roman"/>
          <w:color w:val="auto"/>
          <w:sz w:val="20"/>
          <w:szCs w:val="20"/>
          <w:bdr w:val="none" w:sz="0" w:space="0" w:color="auto" w:frame="1"/>
          <w:lang w:val="es-CO"/>
        </w:rPr>
        <w:t xml:space="preserve"> </w:t>
      </w:r>
      <w:r w:rsidR="00D07A5D" w:rsidRPr="00D07A5D">
        <w:rPr>
          <w:rFonts w:eastAsia="Times New Roman"/>
          <w:color w:val="auto"/>
          <w:sz w:val="20"/>
          <w:szCs w:val="20"/>
          <w:bdr w:val="none" w:sz="0" w:space="0" w:color="auto" w:frame="1"/>
          <w:lang w:val="es-CO"/>
        </w:rPr>
        <w:t xml:space="preserve"> </w:t>
      </w:r>
      <w:r w:rsidR="00CB7C21" w:rsidRPr="00D07A5D">
        <w:rPr>
          <w:rFonts w:eastAsia="Times New Roman"/>
          <w:color w:val="auto"/>
          <w:sz w:val="20"/>
          <w:szCs w:val="20"/>
          <w:bdr w:val="none" w:sz="0" w:space="0" w:color="auto" w:frame="1"/>
          <w:lang w:val="es-CO"/>
        </w:rPr>
        <w:t xml:space="preserve">Lo anterior por la </w:t>
      </w:r>
      <w:r w:rsidR="00D07A5D" w:rsidRPr="00D07A5D">
        <w:rPr>
          <w:sz w:val="20"/>
          <w:szCs w:val="20"/>
          <w:lang w:val="es-AR"/>
        </w:rPr>
        <w:t xml:space="preserve">privación de la vida de Octavio Romero, funcionario de la Prefectura Naval Argentina, </w:t>
      </w:r>
      <w:r w:rsidR="006A53CF">
        <w:rPr>
          <w:sz w:val="20"/>
          <w:szCs w:val="20"/>
          <w:lang w:val="es-AR"/>
        </w:rPr>
        <w:t>debido a</w:t>
      </w:r>
      <w:r w:rsidR="00D07A5D" w:rsidRPr="00D07A5D">
        <w:rPr>
          <w:sz w:val="20"/>
          <w:szCs w:val="20"/>
          <w:lang w:val="es-AR"/>
        </w:rPr>
        <w:t xml:space="preserve"> su orientación sexual, así como la falta de debida diligencia en la investigación.</w:t>
      </w:r>
    </w:p>
    <w:p w14:paraId="20EB349C" w14:textId="77777777" w:rsidR="00931F13" w:rsidRPr="004771F9" w:rsidRDefault="00931F13" w:rsidP="004502C1">
      <w:pPr>
        <w:tabs>
          <w:tab w:val="left" w:pos="1440"/>
        </w:tabs>
        <w:ind w:firstLine="720"/>
        <w:jc w:val="both"/>
        <w:rPr>
          <w:rFonts w:ascii="Cambria" w:hAnsi="Cambria"/>
          <w:color w:val="FF0000"/>
          <w:sz w:val="20"/>
          <w:bdr w:val="none" w:sz="0" w:space="0" w:color="auto" w:frame="1"/>
          <w:lang w:val="es-CO"/>
        </w:rPr>
      </w:pPr>
    </w:p>
    <w:p w14:paraId="4C39C58C" w14:textId="73EB963D" w:rsidR="00FA23CA" w:rsidRPr="00FA23CA" w:rsidRDefault="00FA23CA"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sz w:val="20"/>
          <w:szCs w:val="20"/>
          <w:bdr w:val="none" w:sz="0" w:space="0" w:color="auto" w:frame="1"/>
          <w:lang w:val="es-VE"/>
        </w:rPr>
      </w:pPr>
      <w:r w:rsidRPr="001236C2">
        <w:rPr>
          <w:rFonts w:eastAsia="Times New Roman"/>
          <w:sz w:val="20"/>
          <w:szCs w:val="20"/>
          <w:bdr w:val="none" w:sz="0" w:space="0" w:color="auto" w:frame="1"/>
          <w:lang w:val="es-VE"/>
        </w:rPr>
        <w:t xml:space="preserve">El </w:t>
      </w:r>
      <w:r>
        <w:rPr>
          <w:rFonts w:eastAsia="Times New Roman"/>
          <w:sz w:val="20"/>
          <w:szCs w:val="20"/>
          <w:bdr w:val="none" w:sz="0" w:space="0" w:color="auto" w:frame="1"/>
          <w:lang w:val="es-VE"/>
        </w:rPr>
        <w:t>20</w:t>
      </w:r>
      <w:r w:rsidRPr="001236C2">
        <w:rPr>
          <w:rFonts w:eastAsia="Times New Roman"/>
          <w:sz w:val="20"/>
          <w:szCs w:val="20"/>
          <w:bdr w:val="none" w:sz="0" w:space="0" w:color="auto" w:frame="1"/>
          <w:lang w:val="es-VE"/>
        </w:rPr>
        <w:t xml:space="preserve"> de </w:t>
      </w:r>
      <w:r>
        <w:rPr>
          <w:rFonts w:eastAsia="Times New Roman"/>
          <w:sz w:val="20"/>
          <w:szCs w:val="20"/>
          <w:bdr w:val="none" w:sz="0" w:space="0" w:color="auto" w:frame="1"/>
          <w:lang w:val="es-VE"/>
        </w:rPr>
        <w:t>noviembre</w:t>
      </w:r>
      <w:r w:rsidRPr="001236C2">
        <w:rPr>
          <w:rFonts w:eastAsia="Times New Roman"/>
          <w:sz w:val="20"/>
          <w:szCs w:val="20"/>
          <w:bdr w:val="none" w:sz="0" w:space="0" w:color="auto" w:frame="1"/>
          <w:lang w:val="es-VE"/>
        </w:rPr>
        <w:t xml:space="preserve"> de 201</w:t>
      </w:r>
      <w:r>
        <w:rPr>
          <w:rFonts w:eastAsia="Times New Roman"/>
          <w:sz w:val="20"/>
          <w:szCs w:val="20"/>
          <w:bdr w:val="none" w:sz="0" w:space="0" w:color="auto" w:frame="1"/>
          <w:lang w:val="es-VE"/>
        </w:rPr>
        <w:t>8</w:t>
      </w:r>
      <w:r w:rsidRPr="001236C2">
        <w:rPr>
          <w:rFonts w:eastAsia="Times New Roman"/>
          <w:sz w:val="20"/>
          <w:szCs w:val="20"/>
          <w:bdr w:val="none" w:sz="0" w:space="0" w:color="auto" w:frame="1"/>
          <w:lang w:val="es-VE"/>
        </w:rPr>
        <w:t xml:space="preserve">, la Comisión emitió el Informe de Admisibilidad N° </w:t>
      </w:r>
      <w:r>
        <w:rPr>
          <w:rFonts w:eastAsia="Times New Roman"/>
          <w:sz w:val="20"/>
          <w:szCs w:val="20"/>
          <w:bdr w:val="none" w:sz="0" w:space="0" w:color="auto" w:frame="1"/>
          <w:lang w:val="es-VE"/>
        </w:rPr>
        <w:t>132</w:t>
      </w:r>
      <w:r w:rsidRPr="001236C2">
        <w:rPr>
          <w:rFonts w:eastAsia="Times New Roman"/>
          <w:sz w:val="20"/>
          <w:szCs w:val="20"/>
          <w:bdr w:val="none" w:sz="0" w:space="0" w:color="auto" w:frame="1"/>
          <w:lang w:val="es-VE"/>
        </w:rPr>
        <w:t>/1</w:t>
      </w:r>
      <w:r>
        <w:rPr>
          <w:rFonts w:eastAsia="Times New Roman"/>
          <w:sz w:val="20"/>
          <w:szCs w:val="20"/>
          <w:bdr w:val="none" w:sz="0" w:space="0" w:color="auto" w:frame="1"/>
          <w:lang w:val="es-VE"/>
        </w:rPr>
        <w:t>8</w:t>
      </w:r>
      <w:r w:rsidRPr="001236C2">
        <w:rPr>
          <w:rFonts w:eastAsia="Times New Roman"/>
          <w:sz w:val="20"/>
          <w:szCs w:val="20"/>
          <w:bdr w:val="none" w:sz="0" w:space="0" w:color="auto" w:frame="1"/>
          <w:lang w:val="es-VE"/>
        </w:rPr>
        <w:t xml:space="preserve">, en el cual declaró admisible la petición y declaró su competencia para conocer del reclamo presentado por la </w:t>
      </w:r>
      <w:r w:rsidR="00330E99">
        <w:rPr>
          <w:rFonts w:eastAsia="Times New Roman"/>
          <w:sz w:val="20"/>
          <w:szCs w:val="20"/>
          <w:bdr w:val="none" w:sz="0" w:space="0" w:color="auto" w:frame="1"/>
          <w:lang w:val="es-VE"/>
        </w:rPr>
        <w:t xml:space="preserve">parte </w:t>
      </w:r>
      <w:r w:rsidRPr="001236C2">
        <w:rPr>
          <w:rFonts w:eastAsia="Times New Roman"/>
          <w:sz w:val="20"/>
          <w:szCs w:val="20"/>
          <w:bdr w:val="none" w:sz="0" w:space="0" w:color="auto" w:frame="1"/>
          <w:lang w:val="es-VE"/>
        </w:rPr>
        <w:t>peticionaria respecto de la presunta violación de los derechos contenidos en los artículos</w:t>
      </w:r>
      <w:r>
        <w:rPr>
          <w:rFonts w:eastAsia="Times New Roman"/>
          <w:sz w:val="20"/>
          <w:szCs w:val="20"/>
          <w:bdr w:val="none" w:sz="0" w:space="0" w:color="auto" w:frame="1"/>
          <w:lang w:val="es-VE"/>
        </w:rPr>
        <w:t xml:space="preserve"> </w:t>
      </w:r>
      <w:r w:rsidRPr="00251EE7">
        <w:rPr>
          <w:rFonts w:asciiTheme="majorHAnsi" w:hAnsiTheme="majorHAnsi"/>
          <w:bCs/>
          <w:sz w:val="20"/>
          <w:szCs w:val="20"/>
          <w:lang w:val="es-ES"/>
        </w:rPr>
        <w:t xml:space="preserve">4 (vida), 5 (integridad personal), 8 (garantías judiciales), </w:t>
      </w:r>
      <w:r>
        <w:rPr>
          <w:rFonts w:asciiTheme="majorHAnsi" w:hAnsiTheme="majorHAnsi"/>
          <w:bCs/>
          <w:sz w:val="20"/>
          <w:szCs w:val="20"/>
          <w:lang w:val="es-ES"/>
        </w:rPr>
        <w:t xml:space="preserve">13 (libertad de pensamiento y de expresión), </w:t>
      </w:r>
      <w:r w:rsidRPr="00251EE7">
        <w:rPr>
          <w:rFonts w:asciiTheme="majorHAnsi" w:hAnsiTheme="majorHAnsi"/>
          <w:bCs/>
          <w:sz w:val="20"/>
          <w:szCs w:val="20"/>
          <w:lang w:val="es-ES"/>
        </w:rPr>
        <w:t>24 (igualdad ante la ley) y 25 (protección judicial) de la Convención Americana sobre Derechos Humanos, en relación con su artículo 1.1 (obligación de respetar los derechos)</w:t>
      </w:r>
      <w:r w:rsidR="001F7450">
        <w:rPr>
          <w:rFonts w:asciiTheme="majorHAnsi" w:hAnsiTheme="majorHAnsi"/>
          <w:bCs/>
          <w:sz w:val="20"/>
          <w:szCs w:val="20"/>
          <w:lang w:val="es-ES"/>
        </w:rPr>
        <w:t>,</w:t>
      </w:r>
      <w:r>
        <w:rPr>
          <w:rFonts w:asciiTheme="majorHAnsi" w:hAnsiTheme="majorHAnsi"/>
          <w:bCs/>
          <w:sz w:val="20"/>
          <w:szCs w:val="20"/>
          <w:lang w:val="es-ES"/>
        </w:rPr>
        <w:t xml:space="preserve"> en perjuicio de Octavio Romero.</w:t>
      </w:r>
    </w:p>
    <w:p w14:paraId="5F5C604D" w14:textId="77777777" w:rsidR="00FA23CA" w:rsidRPr="00FA23CA" w:rsidRDefault="00FA23CA" w:rsidP="00FA23CA">
      <w:pPr>
        <w:pStyle w:val="ListParagraph"/>
        <w:rPr>
          <w:sz w:val="20"/>
          <w:lang w:val="es-CO"/>
        </w:rPr>
      </w:pPr>
    </w:p>
    <w:p w14:paraId="18FD25A8" w14:textId="11F55FB3" w:rsidR="0055540B" w:rsidRPr="000B2FC1" w:rsidRDefault="00922324"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sz w:val="20"/>
          <w:szCs w:val="20"/>
          <w:bdr w:val="none" w:sz="0" w:space="0" w:color="auto" w:frame="1"/>
          <w:lang w:val="es-VE"/>
        </w:rPr>
      </w:pPr>
      <w:r w:rsidRPr="000B2FC1">
        <w:rPr>
          <w:sz w:val="20"/>
          <w:szCs w:val="20"/>
          <w:lang w:val="es-CO"/>
        </w:rPr>
        <w:t xml:space="preserve">El </w:t>
      </w:r>
      <w:r w:rsidR="00FA23CA" w:rsidRPr="000B2FC1">
        <w:rPr>
          <w:sz w:val="20"/>
          <w:szCs w:val="20"/>
          <w:lang w:val="es-CO"/>
        </w:rPr>
        <w:t>23</w:t>
      </w:r>
      <w:r w:rsidRPr="000B2FC1">
        <w:rPr>
          <w:sz w:val="20"/>
          <w:szCs w:val="20"/>
          <w:lang w:val="es-CO"/>
        </w:rPr>
        <w:t xml:space="preserve"> de </w:t>
      </w:r>
      <w:r w:rsidR="00FA23CA" w:rsidRPr="000B2FC1">
        <w:rPr>
          <w:sz w:val="20"/>
          <w:szCs w:val="20"/>
          <w:lang w:val="es-CO"/>
        </w:rPr>
        <w:t>septiembre</w:t>
      </w:r>
      <w:r w:rsidR="0055540B" w:rsidRPr="000B2FC1">
        <w:rPr>
          <w:sz w:val="20"/>
          <w:szCs w:val="20"/>
          <w:lang w:val="es-CO"/>
        </w:rPr>
        <w:t xml:space="preserve"> de 202</w:t>
      </w:r>
      <w:r w:rsidR="00FA23CA" w:rsidRPr="000B2FC1">
        <w:rPr>
          <w:sz w:val="20"/>
          <w:szCs w:val="20"/>
          <w:lang w:val="es-CO"/>
        </w:rPr>
        <w:t>1</w:t>
      </w:r>
      <w:r w:rsidRPr="000B2FC1">
        <w:rPr>
          <w:sz w:val="20"/>
          <w:szCs w:val="20"/>
          <w:lang w:val="es-CO"/>
        </w:rPr>
        <w:t xml:space="preserve">, las partes </w:t>
      </w:r>
      <w:r w:rsidR="004502C1" w:rsidRPr="000B2FC1">
        <w:rPr>
          <w:sz w:val="20"/>
          <w:szCs w:val="20"/>
          <w:lang w:val="es-CO"/>
        </w:rPr>
        <w:t>iniciaron</w:t>
      </w:r>
      <w:r w:rsidR="00524F24" w:rsidRPr="000B2FC1">
        <w:rPr>
          <w:sz w:val="20"/>
          <w:szCs w:val="20"/>
          <w:lang w:val="es-CO"/>
        </w:rPr>
        <w:t xml:space="preserve"> un</w:t>
      </w:r>
      <w:r w:rsidRPr="000B2FC1">
        <w:rPr>
          <w:sz w:val="20"/>
          <w:szCs w:val="20"/>
          <w:lang w:val="es-CO"/>
        </w:rPr>
        <w:t xml:space="preserve"> proceso de solución amistosa</w:t>
      </w:r>
      <w:r w:rsidR="00524F24" w:rsidRPr="000B2FC1">
        <w:rPr>
          <w:sz w:val="20"/>
          <w:szCs w:val="20"/>
          <w:lang w:val="es-CO"/>
        </w:rPr>
        <w:t>,</w:t>
      </w:r>
      <w:r w:rsidRPr="000B2FC1">
        <w:rPr>
          <w:sz w:val="20"/>
          <w:szCs w:val="20"/>
          <w:lang w:val="es-CO"/>
        </w:rPr>
        <w:t xml:space="preserve"> </w:t>
      </w:r>
      <w:r w:rsidR="0055540B" w:rsidRPr="000B2FC1">
        <w:rPr>
          <w:rFonts w:eastAsia="Times New Roman"/>
          <w:sz w:val="20"/>
          <w:szCs w:val="20"/>
          <w:lang w:val="es-ES_tradnl"/>
        </w:rPr>
        <w:t xml:space="preserve">que se materializó en la suscripción de un acuerdo de solución amistosa </w:t>
      </w:r>
      <w:r w:rsidR="002F6D4F" w:rsidRPr="000B2FC1">
        <w:rPr>
          <w:sz w:val="20"/>
          <w:szCs w:val="20"/>
          <w:lang w:val="es-AR"/>
        </w:rPr>
        <w:t xml:space="preserve">(en adelante “ASA” o “acuerdo”), </w:t>
      </w:r>
      <w:r w:rsidR="0055540B" w:rsidRPr="000B2FC1">
        <w:rPr>
          <w:rFonts w:eastAsia="Times New Roman"/>
          <w:sz w:val="20"/>
          <w:szCs w:val="20"/>
          <w:lang w:val="es-ES_tradnl"/>
        </w:rPr>
        <w:t xml:space="preserve">el </w:t>
      </w:r>
      <w:r w:rsidR="00FA23CA" w:rsidRPr="000B2FC1">
        <w:rPr>
          <w:rFonts w:eastAsia="Times New Roman"/>
          <w:sz w:val="20"/>
          <w:szCs w:val="20"/>
          <w:lang w:val="es-ES_tradnl"/>
        </w:rPr>
        <w:t xml:space="preserve">7 </w:t>
      </w:r>
      <w:r w:rsidR="0055540B" w:rsidRPr="000B2FC1">
        <w:rPr>
          <w:rFonts w:eastAsia="Times New Roman"/>
          <w:sz w:val="20"/>
          <w:szCs w:val="20"/>
          <w:lang w:val="es-ES_tradnl"/>
        </w:rPr>
        <w:t xml:space="preserve">de </w:t>
      </w:r>
      <w:r w:rsidR="00FA23CA" w:rsidRPr="000B2FC1">
        <w:rPr>
          <w:rFonts w:eastAsia="Times New Roman"/>
          <w:sz w:val="20"/>
          <w:szCs w:val="20"/>
          <w:lang w:val="es-ES_tradnl"/>
        </w:rPr>
        <w:t xml:space="preserve">septiembre </w:t>
      </w:r>
      <w:r w:rsidR="0055540B" w:rsidRPr="000B2FC1">
        <w:rPr>
          <w:rFonts w:eastAsia="Times New Roman"/>
          <w:sz w:val="20"/>
          <w:szCs w:val="20"/>
          <w:lang w:val="es-ES_tradnl"/>
        </w:rPr>
        <w:t xml:space="preserve">del </w:t>
      </w:r>
      <w:r w:rsidR="0055540B" w:rsidRPr="000B2FC1">
        <w:rPr>
          <w:rFonts w:eastAsia="Times New Roman"/>
          <w:color w:val="auto"/>
          <w:sz w:val="20"/>
          <w:szCs w:val="20"/>
          <w:lang w:val="es-ES_tradnl"/>
        </w:rPr>
        <w:t>2022</w:t>
      </w:r>
      <w:r w:rsidR="004502C1" w:rsidRPr="000B2FC1">
        <w:rPr>
          <w:rFonts w:eastAsia="Times New Roman"/>
          <w:color w:val="auto"/>
          <w:sz w:val="20"/>
          <w:szCs w:val="20"/>
          <w:lang w:val="es-ES_tradnl"/>
        </w:rPr>
        <w:t>,</w:t>
      </w:r>
      <w:r w:rsidR="0055540B" w:rsidRPr="000B2FC1">
        <w:rPr>
          <w:sz w:val="20"/>
          <w:szCs w:val="20"/>
          <w:lang w:val="es-CO"/>
        </w:rPr>
        <w:t xml:space="preserve"> en la Ciudad Autónoma de Buenos Aires. </w:t>
      </w:r>
      <w:r w:rsidR="000B2FC1" w:rsidRPr="000B2FC1">
        <w:rPr>
          <w:sz w:val="20"/>
          <w:szCs w:val="20"/>
          <w:lang w:val="es-AR"/>
        </w:rPr>
        <w:t>El</w:t>
      </w:r>
      <w:r w:rsidR="00537681">
        <w:rPr>
          <w:sz w:val="20"/>
          <w:szCs w:val="20"/>
          <w:lang w:val="es-AR"/>
        </w:rPr>
        <w:t xml:space="preserve"> 12 de septiembre de 2023, la parte </w:t>
      </w:r>
      <w:r w:rsidR="00537681" w:rsidRPr="000B2FC1">
        <w:rPr>
          <w:sz w:val="20"/>
          <w:szCs w:val="20"/>
          <w:lang w:val="es-AR"/>
        </w:rPr>
        <w:t xml:space="preserve">peticionaria solicitó </w:t>
      </w:r>
      <w:r w:rsidR="00537681">
        <w:rPr>
          <w:sz w:val="20"/>
          <w:szCs w:val="20"/>
          <w:lang w:val="es-AR"/>
        </w:rPr>
        <w:t>a</w:t>
      </w:r>
      <w:r w:rsidR="00537681" w:rsidRPr="000B2FC1">
        <w:rPr>
          <w:sz w:val="20"/>
          <w:szCs w:val="20"/>
          <w:lang w:val="es-AR"/>
        </w:rPr>
        <w:t xml:space="preserve"> la Comisión la correspondiente homologación, según lo establecido en el ASA</w:t>
      </w:r>
      <w:r w:rsidR="00537681">
        <w:rPr>
          <w:sz w:val="20"/>
          <w:szCs w:val="20"/>
          <w:lang w:val="es-AR"/>
        </w:rPr>
        <w:t>.</w:t>
      </w:r>
      <w:r w:rsidR="00537681" w:rsidRPr="000B2FC1">
        <w:rPr>
          <w:sz w:val="20"/>
          <w:szCs w:val="20"/>
          <w:lang w:val="es-AR"/>
        </w:rPr>
        <w:t xml:space="preserve"> A su vez</w:t>
      </w:r>
      <w:r w:rsidR="00537681">
        <w:rPr>
          <w:sz w:val="20"/>
          <w:szCs w:val="20"/>
          <w:lang w:val="es-AR"/>
        </w:rPr>
        <w:t xml:space="preserve">, el </w:t>
      </w:r>
      <w:r w:rsidR="000B2FC1" w:rsidRPr="000B2FC1">
        <w:rPr>
          <w:sz w:val="20"/>
          <w:szCs w:val="20"/>
          <w:lang w:val="es-AR"/>
        </w:rPr>
        <w:t>7 de diciembre de 2023, el Estado informó de la emisión del Decreto</w:t>
      </w:r>
      <w:r w:rsidR="0006185A">
        <w:rPr>
          <w:sz w:val="20"/>
          <w:szCs w:val="20"/>
          <w:lang w:val="es-AR"/>
        </w:rPr>
        <w:t xml:space="preserve"> </w:t>
      </w:r>
      <w:r w:rsidR="0006185A" w:rsidRPr="000B2FC1">
        <w:rPr>
          <w:sz w:val="20"/>
          <w:szCs w:val="20"/>
          <w:lang w:val="es-AR"/>
        </w:rPr>
        <w:t>del Poder Ejecutivo Nacional</w:t>
      </w:r>
      <w:r w:rsidR="000B2FC1" w:rsidRPr="000B2FC1">
        <w:rPr>
          <w:sz w:val="20"/>
          <w:szCs w:val="20"/>
          <w:lang w:val="es-AR"/>
        </w:rPr>
        <w:t xml:space="preserve"> No. 692/2023 de 5 de diciembre de 2023 aprobatorio del </w:t>
      </w:r>
      <w:r w:rsidR="0016245F">
        <w:rPr>
          <w:sz w:val="20"/>
          <w:szCs w:val="20"/>
          <w:lang w:val="es-AR"/>
        </w:rPr>
        <w:t>ASA</w:t>
      </w:r>
      <w:r w:rsidR="000B2FC1" w:rsidRPr="000B2FC1">
        <w:rPr>
          <w:sz w:val="20"/>
          <w:szCs w:val="20"/>
          <w:lang w:val="es-AR"/>
        </w:rPr>
        <w:t xml:space="preserve"> y solicitó </w:t>
      </w:r>
      <w:r w:rsidR="0016245F">
        <w:rPr>
          <w:sz w:val="20"/>
          <w:szCs w:val="20"/>
          <w:lang w:val="es-AR"/>
        </w:rPr>
        <w:t>su</w:t>
      </w:r>
      <w:r w:rsidR="000B2FC1" w:rsidRPr="00615544">
        <w:rPr>
          <w:sz w:val="20"/>
          <w:szCs w:val="20"/>
          <w:lang w:val="es-AR"/>
        </w:rPr>
        <w:t xml:space="preserve"> </w:t>
      </w:r>
      <w:r w:rsidR="00615544">
        <w:rPr>
          <w:sz w:val="20"/>
          <w:szCs w:val="20"/>
          <w:lang w:val="es-AR"/>
        </w:rPr>
        <w:t>homologación</w:t>
      </w:r>
      <w:r w:rsidR="000B2FC1" w:rsidRPr="000B2FC1">
        <w:rPr>
          <w:sz w:val="20"/>
          <w:szCs w:val="20"/>
          <w:lang w:val="es-AR"/>
        </w:rPr>
        <w:t>.</w:t>
      </w:r>
    </w:p>
    <w:p w14:paraId="47DA58EA" w14:textId="77777777" w:rsidR="00931F13" w:rsidRPr="004771F9" w:rsidRDefault="00931F13" w:rsidP="004502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lang w:val="es-CO"/>
        </w:rPr>
      </w:pPr>
    </w:p>
    <w:p w14:paraId="1E91DF67" w14:textId="0CB31BA3" w:rsidR="00931F13" w:rsidRPr="004771F9" w:rsidRDefault="00931F13" w:rsidP="0045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lang w:val="es-CO"/>
        </w:rPr>
      </w:pPr>
      <w:r w:rsidRPr="004771F9">
        <w:rPr>
          <w:rFonts w:ascii="Cambria" w:hAnsi="Cambria"/>
          <w:sz w:val="20"/>
          <w:lang w:val="es-CO"/>
        </w:rPr>
        <w:t xml:space="preserve">En el presente informe de solución amistosa, según lo establecido en el artículo 49 de la Convención y en el artículo 40.5 del Reglamento de la Comisión, se efectúa una reseña de los hechos alegados por </w:t>
      </w:r>
      <w:r w:rsidR="00E219D7" w:rsidRPr="004771F9">
        <w:rPr>
          <w:rFonts w:ascii="Cambria" w:hAnsi="Cambria"/>
          <w:sz w:val="20"/>
          <w:lang w:val="es-CO"/>
        </w:rPr>
        <w:t>l</w:t>
      </w:r>
      <w:r w:rsidR="00B33DA6" w:rsidRPr="004771F9">
        <w:rPr>
          <w:rFonts w:ascii="Cambria" w:hAnsi="Cambria"/>
          <w:sz w:val="20"/>
          <w:lang w:val="es-CO"/>
        </w:rPr>
        <w:t>os</w:t>
      </w:r>
      <w:r w:rsidR="00E219D7" w:rsidRPr="004771F9">
        <w:rPr>
          <w:rFonts w:ascii="Cambria" w:hAnsi="Cambria"/>
          <w:sz w:val="20"/>
          <w:lang w:val="es-CO"/>
        </w:rPr>
        <w:t xml:space="preserve"> peticionari</w:t>
      </w:r>
      <w:r w:rsidR="00B33DA6" w:rsidRPr="004771F9">
        <w:rPr>
          <w:rFonts w:ascii="Cambria" w:hAnsi="Cambria"/>
          <w:sz w:val="20"/>
          <w:lang w:val="es-CO"/>
        </w:rPr>
        <w:t>os</w:t>
      </w:r>
      <w:r w:rsidRPr="004771F9">
        <w:rPr>
          <w:rFonts w:ascii="Cambria" w:hAnsi="Cambria"/>
          <w:sz w:val="20"/>
          <w:lang w:val="es-CO"/>
        </w:rPr>
        <w:t xml:space="preserve"> y se transcribe el acuerdo de s</w:t>
      </w:r>
      <w:r w:rsidR="00D60AA9" w:rsidRPr="004771F9">
        <w:rPr>
          <w:rFonts w:ascii="Cambria" w:hAnsi="Cambria"/>
          <w:sz w:val="20"/>
          <w:lang w:val="es-CO"/>
        </w:rPr>
        <w:t xml:space="preserve">olución amistosa, suscrito el </w:t>
      </w:r>
      <w:r w:rsidR="00F60741">
        <w:rPr>
          <w:rFonts w:ascii="Cambria" w:hAnsi="Cambria"/>
          <w:sz w:val="20"/>
          <w:lang w:val="es-CO"/>
        </w:rPr>
        <w:t>7 de septiembre</w:t>
      </w:r>
      <w:r w:rsidR="00D60AA9" w:rsidRPr="004771F9">
        <w:rPr>
          <w:rFonts w:ascii="Cambria" w:hAnsi="Cambria"/>
          <w:sz w:val="20"/>
          <w:lang w:val="es-CO"/>
        </w:rPr>
        <w:t xml:space="preserve"> de 20</w:t>
      </w:r>
      <w:r w:rsidR="00E219D7" w:rsidRPr="004771F9">
        <w:rPr>
          <w:rFonts w:ascii="Cambria" w:hAnsi="Cambria"/>
          <w:sz w:val="20"/>
          <w:lang w:val="es-CO"/>
        </w:rPr>
        <w:t>2</w:t>
      </w:r>
      <w:r w:rsidR="0055540B" w:rsidRPr="004771F9">
        <w:rPr>
          <w:rFonts w:ascii="Cambria" w:hAnsi="Cambria"/>
          <w:sz w:val="20"/>
          <w:lang w:val="es-CO"/>
        </w:rPr>
        <w:t>2</w:t>
      </w:r>
      <w:r w:rsidR="004502C1" w:rsidRPr="004502C1">
        <w:rPr>
          <w:rFonts w:ascii="Cambria" w:eastAsia="Times New Roman" w:hAnsi="Cambria"/>
          <w:sz w:val="20"/>
          <w:szCs w:val="20"/>
          <w:lang w:val="es-CO"/>
        </w:rPr>
        <w:t>,</w:t>
      </w:r>
      <w:r w:rsidR="00DA30ED" w:rsidRPr="004771F9">
        <w:rPr>
          <w:rFonts w:ascii="Cambria" w:hAnsi="Cambria"/>
          <w:sz w:val="20"/>
          <w:lang w:val="es-CO"/>
        </w:rPr>
        <w:t xml:space="preserve"> por </w:t>
      </w:r>
      <w:r w:rsidR="00E219D7" w:rsidRPr="004771F9">
        <w:rPr>
          <w:rFonts w:ascii="Cambria" w:hAnsi="Cambria"/>
          <w:sz w:val="20"/>
          <w:lang w:val="es-CO"/>
        </w:rPr>
        <w:t>la</w:t>
      </w:r>
      <w:r w:rsidR="00DA30ED" w:rsidRPr="004771F9">
        <w:rPr>
          <w:rFonts w:ascii="Cambria" w:hAnsi="Cambria"/>
          <w:sz w:val="20"/>
          <w:lang w:val="es-CO"/>
        </w:rPr>
        <w:t xml:space="preserve"> </w:t>
      </w:r>
      <w:r w:rsidR="00B33DA6" w:rsidRPr="004771F9">
        <w:rPr>
          <w:rFonts w:ascii="Cambria" w:hAnsi="Cambria"/>
          <w:sz w:val="20"/>
          <w:lang w:val="es-CO"/>
        </w:rPr>
        <w:t xml:space="preserve">parte </w:t>
      </w:r>
      <w:r w:rsidR="00DA30ED" w:rsidRPr="004771F9">
        <w:rPr>
          <w:rFonts w:ascii="Cambria" w:hAnsi="Cambria"/>
          <w:sz w:val="20"/>
          <w:lang w:val="es-CO"/>
        </w:rPr>
        <w:t>peticionari</w:t>
      </w:r>
      <w:r w:rsidR="00E219D7" w:rsidRPr="004771F9">
        <w:rPr>
          <w:rFonts w:ascii="Cambria" w:hAnsi="Cambria"/>
          <w:sz w:val="20"/>
          <w:lang w:val="es-CO"/>
        </w:rPr>
        <w:t>a</w:t>
      </w:r>
      <w:r w:rsidRPr="004771F9">
        <w:rPr>
          <w:rFonts w:ascii="Cambria" w:hAnsi="Cambria"/>
          <w:sz w:val="20"/>
          <w:lang w:val="es-CO"/>
        </w:rPr>
        <w:t xml:space="preserve"> y re</w:t>
      </w:r>
      <w:r w:rsidR="00D60AA9" w:rsidRPr="004771F9">
        <w:rPr>
          <w:rFonts w:ascii="Cambria" w:hAnsi="Cambria"/>
          <w:sz w:val="20"/>
          <w:lang w:val="es-CO"/>
        </w:rPr>
        <w:t xml:space="preserve">presentantes del Estado </w:t>
      </w:r>
      <w:r w:rsidR="00BE7764" w:rsidRPr="004771F9">
        <w:rPr>
          <w:rFonts w:ascii="Cambria" w:hAnsi="Cambria"/>
          <w:sz w:val="20"/>
          <w:lang w:val="es-CO"/>
        </w:rPr>
        <w:t>argentino</w:t>
      </w:r>
      <w:r w:rsidRPr="004771F9">
        <w:rPr>
          <w:rFonts w:ascii="Cambria" w:hAnsi="Cambria"/>
          <w:sz w:val="20"/>
          <w:lang w:val="es-CO"/>
        </w:rPr>
        <w:t xml:space="preserve">. Asimismo, se aprueba el acuerdo suscrito entre las partes y se acuerda la publicación del presente informe en el Informe Anual de la CIDH a la Asamblea General de la Organización de los Estados Americanos. </w:t>
      </w:r>
    </w:p>
    <w:p w14:paraId="5D343674" w14:textId="77777777" w:rsidR="00931F13" w:rsidRPr="004771F9" w:rsidRDefault="00931F13" w:rsidP="004502C1">
      <w:pPr>
        <w:ind w:firstLine="720"/>
        <w:jc w:val="both"/>
        <w:rPr>
          <w:rFonts w:ascii="Cambria" w:hAnsi="Cambria"/>
          <w:sz w:val="20"/>
          <w:lang w:val="es-CO"/>
        </w:rPr>
      </w:pPr>
    </w:p>
    <w:p w14:paraId="3719D748" w14:textId="77777777" w:rsidR="00931F13" w:rsidRPr="004771F9" w:rsidRDefault="00931F13" w:rsidP="004502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b/>
          <w:sz w:val="20"/>
          <w:lang w:val="es-CO"/>
        </w:rPr>
      </w:pPr>
      <w:r w:rsidRPr="004771F9">
        <w:rPr>
          <w:b/>
          <w:sz w:val="20"/>
          <w:lang w:val="es-CO"/>
        </w:rPr>
        <w:t xml:space="preserve">LOS HECHOS ALEGADOS </w:t>
      </w:r>
    </w:p>
    <w:p w14:paraId="7564C882" w14:textId="77777777" w:rsidR="00BA00CC" w:rsidRPr="004771F9" w:rsidRDefault="00BA00CC" w:rsidP="004502C1">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Cambria" w:hAnsi="Cambria"/>
          <w:b/>
          <w:sz w:val="20"/>
          <w:lang w:val="es-CO"/>
        </w:rPr>
      </w:pPr>
    </w:p>
    <w:p w14:paraId="39128170" w14:textId="1AD899C7" w:rsidR="004F07EC" w:rsidRPr="004F07EC" w:rsidRDefault="004F07EC" w:rsidP="004F07E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szCs w:val="20"/>
          <w:lang w:val="es-ES"/>
        </w:rPr>
      </w:pPr>
      <w:r w:rsidRPr="00D35DF1">
        <w:rPr>
          <w:sz w:val="20"/>
          <w:szCs w:val="20"/>
          <w:lang w:val="es-CO"/>
        </w:rPr>
        <w:t>La</w:t>
      </w:r>
      <w:r w:rsidR="003C3A0F" w:rsidRPr="00D35DF1">
        <w:rPr>
          <w:sz w:val="20"/>
          <w:szCs w:val="20"/>
          <w:lang w:val="es-CO"/>
        </w:rPr>
        <w:t xml:space="preserve"> </w:t>
      </w:r>
      <w:r w:rsidRPr="004F07EC">
        <w:rPr>
          <w:rFonts w:asciiTheme="majorHAnsi" w:hAnsiTheme="majorHAnsi"/>
          <w:sz w:val="20"/>
          <w:szCs w:val="20"/>
          <w:lang w:val="es-ES"/>
        </w:rPr>
        <w:t>parte peticionaria denunci</w:t>
      </w:r>
      <w:r w:rsidR="00307878">
        <w:rPr>
          <w:rFonts w:asciiTheme="majorHAnsi" w:hAnsiTheme="majorHAnsi"/>
          <w:sz w:val="20"/>
          <w:szCs w:val="20"/>
          <w:lang w:val="es-ES"/>
        </w:rPr>
        <w:t>ó</w:t>
      </w:r>
      <w:r w:rsidRPr="004F07EC">
        <w:rPr>
          <w:rFonts w:asciiTheme="majorHAnsi" w:hAnsiTheme="majorHAnsi"/>
          <w:sz w:val="20"/>
          <w:szCs w:val="20"/>
          <w:lang w:val="es-ES"/>
        </w:rPr>
        <w:t xml:space="preserve"> la privación de la vida de Octavio Romero, funcionario de la Prefectura Naval Argentina, con base en su orientación sexual, así como la falta de debida diligencia en la investigación. La parte peticionaria aleg</w:t>
      </w:r>
      <w:r w:rsidR="00307878">
        <w:rPr>
          <w:rFonts w:asciiTheme="majorHAnsi" w:hAnsiTheme="majorHAnsi"/>
          <w:sz w:val="20"/>
          <w:szCs w:val="20"/>
          <w:lang w:val="es-ES"/>
        </w:rPr>
        <w:t>ó</w:t>
      </w:r>
      <w:r w:rsidRPr="004F07EC">
        <w:rPr>
          <w:rFonts w:asciiTheme="majorHAnsi" w:hAnsiTheme="majorHAnsi"/>
          <w:sz w:val="20"/>
          <w:szCs w:val="20"/>
          <w:lang w:val="es-ES"/>
        </w:rPr>
        <w:t xml:space="preserve"> que la última vez que Octavio Romero fue visto con vida fue el 11 de </w:t>
      </w:r>
      <w:r w:rsidRPr="004F07EC">
        <w:rPr>
          <w:rFonts w:asciiTheme="majorHAnsi" w:hAnsiTheme="majorHAnsi"/>
          <w:sz w:val="20"/>
          <w:szCs w:val="20"/>
          <w:lang w:val="es-ES"/>
        </w:rPr>
        <w:lastRenderedPageBreak/>
        <w:t>junio de 2011. Indic</w:t>
      </w:r>
      <w:r w:rsidR="00307878">
        <w:rPr>
          <w:rFonts w:asciiTheme="majorHAnsi" w:hAnsiTheme="majorHAnsi"/>
          <w:sz w:val="20"/>
          <w:szCs w:val="20"/>
          <w:lang w:val="es-ES"/>
        </w:rPr>
        <w:t>ó</w:t>
      </w:r>
      <w:r w:rsidRPr="004F07EC">
        <w:rPr>
          <w:rFonts w:asciiTheme="majorHAnsi" w:hAnsiTheme="majorHAnsi"/>
          <w:sz w:val="20"/>
          <w:szCs w:val="20"/>
          <w:lang w:val="es-ES"/>
        </w:rPr>
        <w:t xml:space="preserve"> que Romero salió de su casa ese día para encontrarse con </w:t>
      </w:r>
      <w:r w:rsidR="009C67A9" w:rsidRPr="004F07EC">
        <w:rPr>
          <w:rFonts w:asciiTheme="majorHAnsi" w:hAnsiTheme="majorHAnsi"/>
          <w:sz w:val="20"/>
          <w:szCs w:val="20"/>
          <w:lang w:val="es-ES"/>
        </w:rPr>
        <w:t>amigos,</w:t>
      </w:r>
      <w:r w:rsidRPr="004F07EC">
        <w:rPr>
          <w:rFonts w:asciiTheme="majorHAnsi" w:hAnsiTheme="majorHAnsi"/>
          <w:sz w:val="20"/>
          <w:szCs w:val="20"/>
          <w:lang w:val="es-ES"/>
        </w:rPr>
        <w:t xml:space="preserve"> pero nunca llegó a la reunión. Afirm</w:t>
      </w:r>
      <w:r w:rsidR="00307878">
        <w:rPr>
          <w:rFonts w:asciiTheme="majorHAnsi" w:hAnsiTheme="majorHAnsi"/>
          <w:sz w:val="20"/>
          <w:szCs w:val="20"/>
          <w:lang w:val="es-ES"/>
        </w:rPr>
        <w:t>ó</w:t>
      </w:r>
      <w:r w:rsidRPr="004F07EC">
        <w:rPr>
          <w:rFonts w:asciiTheme="majorHAnsi" w:hAnsiTheme="majorHAnsi"/>
          <w:sz w:val="20"/>
          <w:szCs w:val="20"/>
          <w:lang w:val="es-ES"/>
        </w:rPr>
        <w:t xml:space="preserve"> que al día siguiente Gabriel </w:t>
      </w:r>
      <w:proofErr w:type="spellStart"/>
      <w:r w:rsidRPr="004F07EC">
        <w:rPr>
          <w:rFonts w:asciiTheme="majorHAnsi" w:hAnsiTheme="majorHAnsi"/>
          <w:sz w:val="20"/>
          <w:szCs w:val="20"/>
          <w:lang w:val="es-ES"/>
        </w:rPr>
        <w:t>Gersbach</w:t>
      </w:r>
      <w:proofErr w:type="spellEnd"/>
      <w:r w:rsidRPr="004F07EC">
        <w:rPr>
          <w:rFonts w:asciiTheme="majorHAnsi" w:hAnsiTheme="majorHAnsi"/>
          <w:sz w:val="20"/>
          <w:szCs w:val="20"/>
          <w:lang w:val="es-ES"/>
        </w:rPr>
        <w:t xml:space="preserve">, pareja de Octavio Romero con quien convivía en la ciudad de Buenos Aires, denunció su desaparición en la Seccional </w:t>
      </w:r>
      <w:proofErr w:type="spellStart"/>
      <w:r w:rsidRPr="004F07EC">
        <w:rPr>
          <w:rFonts w:asciiTheme="majorHAnsi" w:hAnsiTheme="majorHAnsi"/>
          <w:sz w:val="20"/>
          <w:szCs w:val="20"/>
          <w:lang w:val="es-ES"/>
        </w:rPr>
        <w:t>Nº</w:t>
      </w:r>
      <w:proofErr w:type="spellEnd"/>
      <w:r w:rsidRPr="004F07EC">
        <w:rPr>
          <w:rFonts w:asciiTheme="majorHAnsi" w:hAnsiTheme="majorHAnsi"/>
          <w:sz w:val="20"/>
          <w:szCs w:val="20"/>
          <w:lang w:val="es-ES"/>
        </w:rPr>
        <w:t xml:space="preserve"> 15 de la Policía Federal Argentina. Señala que el 17 de junio de 2011 se encontró el cuerpo desnudo y sin vida de Octavio Romero flotando en la intersección de la Av. San Martín y el Río de la Plata</w:t>
      </w:r>
      <w:r w:rsidRPr="004F07EC">
        <w:rPr>
          <w:rFonts w:asciiTheme="majorHAnsi" w:eastAsia="Times New Roman" w:hAnsiTheme="majorHAnsi"/>
          <w:sz w:val="20"/>
          <w:szCs w:val="20"/>
          <w:bdr w:val="none" w:sz="0" w:space="0" w:color="auto"/>
          <w:lang w:val="es-ES_tradnl" w:eastAsia="es-ES_tradnl"/>
        </w:rPr>
        <w:t>, jurisdicción de la Prefectura Naval Argentina. Sost</w:t>
      </w:r>
      <w:r w:rsidR="00307878">
        <w:rPr>
          <w:rFonts w:asciiTheme="majorHAnsi" w:eastAsia="Times New Roman" w:hAnsiTheme="majorHAnsi"/>
          <w:sz w:val="20"/>
          <w:szCs w:val="20"/>
          <w:bdr w:val="none" w:sz="0" w:space="0" w:color="auto"/>
          <w:lang w:val="es-ES_tradnl" w:eastAsia="es-ES_tradnl"/>
        </w:rPr>
        <w:t>uvo</w:t>
      </w:r>
      <w:r w:rsidRPr="004F07EC">
        <w:rPr>
          <w:rFonts w:asciiTheme="majorHAnsi" w:eastAsia="Times New Roman" w:hAnsiTheme="majorHAnsi"/>
          <w:sz w:val="20"/>
          <w:szCs w:val="20"/>
          <w:bdr w:val="none" w:sz="0" w:space="0" w:color="auto"/>
          <w:lang w:val="es-ES_tradnl" w:eastAsia="es-ES_tradnl"/>
        </w:rPr>
        <w:t xml:space="preserve"> </w:t>
      </w:r>
      <w:r w:rsidR="009C67A9" w:rsidRPr="004F07EC">
        <w:rPr>
          <w:rFonts w:asciiTheme="majorHAnsi" w:eastAsia="Times New Roman" w:hAnsiTheme="majorHAnsi"/>
          <w:sz w:val="20"/>
          <w:szCs w:val="20"/>
          <w:bdr w:val="none" w:sz="0" w:space="0" w:color="auto"/>
          <w:lang w:val="es-ES_tradnl" w:eastAsia="es-ES_tradnl"/>
        </w:rPr>
        <w:t>que,</w:t>
      </w:r>
      <w:r w:rsidRPr="004F07EC">
        <w:rPr>
          <w:rFonts w:asciiTheme="majorHAnsi" w:eastAsia="Times New Roman" w:hAnsiTheme="majorHAnsi"/>
          <w:sz w:val="20"/>
          <w:szCs w:val="20"/>
          <w:bdr w:val="none" w:sz="0" w:space="0" w:color="auto"/>
          <w:lang w:val="es-ES_tradnl" w:eastAsia="es-ES_tradnl"/>
        </w:rPr>
        <w:t xml:space="preserve"> de acuerdo con la autopsia realizada con posterioridad, la causa de muerte había sido “asfixia por sumersión, luego de haber quedado inconsciente tras haber sido golpeado y arrojado al agua”. </w:t>
      </w:r>
    </w:p>
    <w:p w14:paraId="5233056C" w14:textId="77777777" w:rsidR="004F07EC" w:rsidRPr="004F07EC" w:rsidRDefault="004F07EC" w:rsidP="004F07E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
        </w:rPr>
      </w:pPr>
    </w:p>
    <w:p w14:paraId="370A7609" w14:textId="207198AA" w:rsidR="004F07EC" w:rsidRPr="004F07EC" w:rsidRDefault="004F07EC" w:rsidP="004F07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09"/>
        <w:jc w:val="both"/>
        <w:rPr>
          <w:rFonts w:asciiTheme="majorHAnsi" w:hAnsiTheme="majorHAnsi"/>
          <w:sz w:val="20"/>
          <w:szCs w:val="20"/>
          <w:lang w:val="es-ES"/>
        </w:rPr>
      </w:pPr>
      <w:r w:rsidRPr="00251EE7">
        <w:rPr>
          <w:rFonts w:asciiTheme="majorHAnsi" w:eastAsia="Times New Roman" w:hAnsiTheme="majorHAnsi"/>
          <w:sz w:val="20"/>
          <w:szCs w:val="20"/>
          <w:bdr w:val="none" w:sz="0" w:space="0" w:color="auto"/>
          <w:lang w:val="es-ES_tradnl" w:eastAsia="es-ES_tradnl"/>
        </w:rPr>
        <w:t>La parte peticionaria señal</w:t>
      </w:r>
      <w:r w:rsidR="00307878">
        <w:rPr>
          <w:rFonts w:asciiTheme="majorHAnsi" w:eastAsia="Times New Roman" w:hAnsiTheme="majorHAnsi"/>
          <w:sz w:val="20"/>
          <w:szCs w:val="20"/>
          <w:bdr w:val="none" w:sz="0" w:space="0" w:color="auto"/>
          <w:lang w:val="es-ES_tradnl" w:eastAsia="es-ES_tradnl"/>
        </w:rPr>
        <w:t>ó</w:t>
      </w:r>
      <w:r w:rsidRPr="00251EE7">
        <w:rPr>
          <w:rFonts w:asciiTheme="majorHAnsi" w:eastAsia="Times New Roman" w:hAnsiTheme="majorHAnsi"/>
          <w:sz w:val="20"/>
          <w:szCs w:val="20"/>
          <w:bdr w:val="none" w:sz="0" w:space="0" w:color="auto"/>
          <w:lang w:val="es-ES_tradnl" w:eastAsia="es-ES_tradnl"/>
        </w:rPr>
        <w:t xml:space="preserve"> que la presunta víctima fue durante 13 años Suboficial No. 1 en la Prefectura Naval Argentina. Indic</w:t>
      </w:r>
      <w:r w:rsidR="00307878">
        <w:rPr>
          <w:rFonts w:asciiTheme="majorHAnsi" w:eastAsia="Times New Roman" w:hAnsiTheme="majorHAnsi"/>
          <w:sz w:val="20"/>
          <w:szCs w:val="20"/>
          <w:bdr w:val="none" w:sz="0" w:space="0" w:color="auto"/>
          <w:lang w:val="es-ES_tradnl" w:eastAsia="es-ES_tradnl"/>
        </w:rPr>
        <w:t>ó</w:t>
      </w:r>
      <w:r w:rsidRPr="00251EE7">
        <w:rPr>
          <w:rFonts w:asciiTheme="majorHAnsi" w:eastAsia="Times New Roman" w:hAnsiTheme="majorHAnsi"/>
          <w:sz w:val="20"/>
          <w:szCs w:val="20"/>
          <w:bdr w:val="none" w:sz="0" w:space="0" w:color="auto"/>
          <w:lang w:val="es-ES_tradnl" w:eastAsia="es-ES_tradnl"/>
        </w:rPr>
        <w:t xml:space="preserve"> que previo a estos hechos, había iniciado los trámites para contraer matrimonio con su pareja en diciembre de ese año, por lo que iba a ser “el primer uniformado en contraer matrimonio homosexual en Argentina”. Refir</w:t>
      </w:r>
      <w:r w:rsidR="00307878">
        <w:rPr>
          <w:rFonts w:asciiTheme="majorHAnsi" w:eastAsia="Times New Roman" w:hAnsiTheme="majorHAnsi"/>
          <w:sz w:val="20"/>
          <w:szCs w:val="20"/>
          <w:bdr w:val="none" w:sz="0" w:space="0" w:color="auto"/>
          <w:lang w:val="es-ES_tradnl" w:eastAsia="es-ES_tradnl"/>
        </w:rPr>
        <w:t>ió</w:t>
      </w:r>
      <w:r w:rsidRPr="00251EE7">
        <w:rPr>
          <w:rFonts w:asciiTheme="majorHAnsi" w:eastAsia="Times New Roman" w:hAnsiTheme="majorHAnsi"/>
          <w:sz w:val="20"/>
          <w:szCs w:val="20"/>
          <w:bdr w:val="none" w:sz="0" w:space="0" w:color="auto"/>
          <w:lang w:val="es-ES_tradnl" w:eastAsia="es-ES_tradnl"/>
        </w:rPr>
        <w:t xml:space="preserve"> </w:t>
      </w:r>
      <w:r w:rsidR="009C67A9" w:rsidRPr="00251EE7">
        <w:rPr>
          <w:rFonts w:asciiTheme="majorHAnsi" w:eastAsia="Times New Roman" w:hAnsiTheme="majorHAnsi"/>
          <w:sz w:val="20"/>
          <w:szCs w:val="20"/>
          <w:bdr w:val="none" w:sz="0" w:space="0" w:color="auto"/>
          <w:lang w:val="es-ES_tradnl" w:eastAsia="es-ES_tradnl"/>
        </w:rPr>
        <w:t>que,</w:t>
      </w:r>
      <w:r w:rsidRPr="00251EE7">
        <w:rPr>
          <w:rFonts w:asciiTheme="majorHAnsi" w:eastAsia="Times New Roman" w:hAnsiTheme="majorHAnsi"/>
          <w:sz w:val="20"/>
          <w:szCs w:val="20"/>
          <w:bdr w:val="none" w:sz="0" w:space="0" w:color="auto"/>
          <w:lang w:val="es-ES_tradnl" w:eastAsia="es-ES_tradnl"/>
        </w:rPr>
        <w:t xml:space="preserve"> de acuerdo con la normatividad vigente en el momento, la presunta víctima había solicitado ante el Prefecto Nacional Naval permiso para contraer matrimonio. Sost</w:t>
      </w:r>
      <w:r w:rsidR="00307878">
        <w:rPr>
          <w:rFonts w:asciiTheme="majorHAnsi" w:eastAsia="Times New Roman" w:hAnsiTheme="majorHAnsi"/>
          <w:sz w:val="20"/>
          <w:szCs w:val="20"/>
          <w:bdr w:val="none" w:sz="0" w:space="0" w:color="auto"/>
          <w:lang w:val="es-ES_tradnl" w:eastAsia="es-ES_tradnl"/>
        </w:rPr>
        <w:t>uvo</w:t>
      </w:r>
      <w:r w:rsidRPr="00251EE7">
        <w:rPr>
          <w:rFonts w:asciiTheme="majorHAnsi" w:eastAsia="Times New Roman" w:hAnsiTheme="majorHAnsi"/>
          <w:sz w:val="20"/>
          <w:szCs w:val="20"/>
          <w:bdr w:val="none" w:sz="0" w:space="0" w:color="auto"/>
          <w:lang w:val="es-ES_tradnl" w:eastAsia="es-ES_tradnl"/>
        </w:rPr>
        <w:t xml:space="preserve"> que luego de haber hecho pública su orientación sexual en su entorno laboral, la presunta víctima fue objeto de burlas y acoso. Asimismo, aleg</w:t>
      </w:r>
      <w:r w:rsidR="00307878">
        <w:rPr>
          <w:rFonts w:asciiTheme="majorHAnsi" w:eastAsia="Times New Roman" w:hAnsiTheme="majorHAnsi"/>
          <w:sz w:val="20"/>
          <w:szCs w:val="20"/>
          <w:bdr w:val="none" w:sz="0" w:space="0" w:color="auto"/>
          <w:lang w:val="es-ES_tradnl" w:eastAsia="es-ES_tradnl"/>
        </w:rPr>
        <w:t>ó</w:t>
      </w:r>
      <w:r w:rsidRPr="00251EE7">
        <w:rPr>
          <w:rFonts w:asciiTheme="majorHAnsi" w:eastAsia="Times New Roman" w:hAnsiTheme="majorHAnsi"/>
          <w:sz w:val="20"/>
          <w:szCs w:val="20"/>
          <w:bdr w:val="none" w:sz="0" w:space="0" w:color="auto"/>
          <w:lang w:val="es-ES_tradnl" w:eastAsia="es-ES_tradnl"/>
        </w:rPr>
        <w:t xml:space="preserve"> </w:t>
      </w:r>
      <w:proofErr w:type="gramStart"/>
      <w:r w:rsidRPr="00251EE7">
        <w:rPr>
          <w:rFonts w:asciiTheme="majorHAnsi" w:eastAsia="Times New Roman" w:hAnsiTheme="majorHAnsi"/>
          <w:sz w:val="20"/>
          <w:szCs w:val="20"/>
          <w:bdr w:val="none" w:sz="0" w:space="0" w:color="auto"/>
          <w:lang w:val="es-ES_tradnl" w:eastAsia="es-ES_tradnl"/>
        </w:rPr>
        <w:t>que</w:t>
      </w:r>
      <w:proofErr w:type="gramEnd"/>
      <w:r w:rsidRPr="00251EE7">
        <w:rPr>
          <w:rFonts w:asciiTheme="majorHAnsi" w:eastAsia="Times New Roman" w:hAnsiTheme="majorHAnsi"/>
          <w:sz w:val="20"/>
          <w:szCs w:val="20"/>
          <w:bdr w:val="none" w:sz="0" w:space="0" w:color="auto"/>
          <w:lang w:val="es-ES_tradnl" w:eastAsia="es-ES_tradnl"/>
        </w:rPr>
        <w:t xml:space="preserve"> de acuerdo con lo afirmado por algunos de sus compañeros de trabajo, los jefes de la Prefectura le habrían solicitado que se casara sin el uniforme oficial. Bajo esta circunstancia, la parte peticionaria aleg</w:t>
      </w:r>
      <w:r w:rsidR="00307878">
        <w:rPr>
          <w:rFonts w:asciiTheme="majorHAnsi" w:eastAsia="Times New Roman" w:hAnsiTheme="majorHAnsi"/>
          <w:sz w:val="20"/>
          <w:szCs w:val="20"/>
          <w:bdr w:val="none" w:sz="0" w:space="0" w:color="auto"/>
          <w:lang w:val="es-ES_tradnl" w:eastAsia="es-ES_tradnl"/>
        </w:rPr>
        <w:t>ó</w:t>
      </w:r>
      <w:r w:rsidRPr="00251EE7">
        <w:rPr>
          <w:rFonts w:asciiTheme="majorHAnsi" w:eastAsia="Times New Roman" w:hAnsiTheme="majorHAnsi"/>
          <w:sz w:val="20"/>
          <w:szCs w:val="20"/>
          <w:bdr w:val="none" w:sz="0" w:space="0" w:color="auto"/>
          <w:lang w:val="es-ES_tradnl" w:eastAsia="es-ES_tradnl"/>
        </w:rPr>
        <w:t xml:space="preserve"> que existen suficientes indicios para considerar que Octavio Romero fue objeto de un acto de violencia que le causó la muerte, incluyendo la posible comisión de actos de tortura, y que estos hechos habrían estado motivados por su orientación sexual.</w:t>
      </w:r>
    </w:p>
    <w:p w14:paraId="28EF31D4" w14:textId="77777777" w:rsidR="004F07EC" w:rsidRPr="00251EE7" w:rsidRDefault="004F07EC" w:rsidP="004F07E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
        </w:rPr>
      </w:pPr>
    </w:p>
    <w:p w14:paraId="53A93746" w14:textId="6FB56894" w:rsidR="004F07EC" w:rsidRDefault="004F07EC" w:rsidP="004F07E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heme="majorHAnsi" w:eastAsia="Times New Roman" w:hAnsiTheme="majorHAnsi"/>
          <w:color w:val="auto"/>
          <w:sz w:val="20"/>
          <w:szCs w:val="20"/>
          <w:bdr w:val="none" w:sz="0" w:space="0" w:color="auto"/>
          <w:lang w:val="es-ES_tradnl" w:eastAsia="es-ES_tradnl"/>
        </w:rPr>
      </w:pPr>
      <w:r w:rsidRPr="00251EE7">
        <w:rPr>
          <w:rFonts w:asciiTheme="majorHAnsi" w:eastAsia="Times New Roman" w:hAnsiTheme="majorHAnsi"/>
          <w:color w:val="auto"/>
          <w:sz w:val="20"/>
          <w:szCs w:val="20"/>
          <w:bdr w:val="none" w:sz="0" w:space="0" w:color="auto"/>
          <w:lang w:val="es-ES_tradnl" w:eastAsia="es-ES_tradnl"/>
        </w:rPr>
        <w:t>Sobre el proceso, la parte peticionaria indic</w:t>
      </w:r>
      <w:r w:rsidR="00307878">
        <w:rPr>
          <w:rFonts w:asciiTheme="majorHAnsi" w:eastAsia="Times New Roman" w:hAnsiTheme="majorHAnsi"/>
          <w:color w:val="auto"/>
          <w:sz w:val="20"/>
          <w:szCs w:val="20"/>
          <w:bdr w:val="none" w:sz="0" w:space="0" w:color="auto"/>
          <w:lang w:val="es-ES_tradnl" w:eastAsia="es-ES_tradnl"/>
        </w:rPr>
        <w:t>ó</w:t>
      </w:r>
      <w:r w:rsidRPr="00251EE7">
        <w:rPr>
          <w:rFonts w:asciiTheme="majorHAnsi" w:eastAsia="Times New Roman" w:hAnsiTheme="majorHAnsi"/>
          <w:color w:val="auto"/>
          <w:sz w:val="20"/>
          <w:szCs w:val="20"/>
          <w:bdr w:val="none" w:sz="0" w:space="0" w:color="auto"/>
          <w:lang w:val="es-ES_tradnl" w:eastAsia="es-ES_tradnl"/>
        </w:rPr>
        <w:t xml:space="preserve"> </w:t>
      </w:r>
      <w:proofErr w:type="gramStart"/>
      <w:r w:rsidRPr="00251EE7">
        <w:rPr>
          <w:rFonts w:asciiTheme="majorHAnsi" w:eastAsia="Times New Roman" w:hAnsiTheme="majorHAnsi"/>
          <w:color w:val="auto"/>
          <w:sz w:val="20"/>
          <w:szCs w:val="20"/>
          <w:bdr w:val="none" w:sz="0" w:space="0" w:color="auto"/>
          <w:lang w:val="es-ES_tradnl" w:eastAsia="es-ES_tradnl"/>
        </w:rPr>
        <w:t>que</w:t>
      </w:r>
      <w:proofErr w:type="gramEnd"/>
      <w:r w:rsidRPr="00251EE7">
        <w:rPr>
          <w:rFonts w:asciiTheme="majorHAnsi" w:eastAsia="Times New Roman" w:hAnsiTheme="majorHAnsi"/>
          <w:color w:val="auto"/>
          <w:sz w:val="20"/>
          <w:szCs w:val="20"/>
          <w:bdr w:val="none" w:sz="0" w:space="0" w:color="auto"/>
          <w:lang w:val="es-ES_tradnl" w:eastAsia="es-ES_tradnl"/>
        </w:rPr>
        <w:t xml:space="preserve"> en dos oportunidades, de fechas 23 de septiembre de 2011 y 29 de mayo de 2012</w:t>
      </w:r>
      <w:r>
        <w:rPr>
          <w:rFonts w:asciiTheme="majorHAnsi" w:eastAsia="Times New Roman" w:hAnsiTheme="majorHAnsi"/>
          <w:color w:val="auto"/>
          <w:sz w:val="20"/>
          <w:szCs w:val="20"/>
          <w:bdr w:val="none" w:sz="0" w:space="0" w:color="auto"/>
          <w:lang w:val="es-ES_tradnl" w:eastAsia="es-ES_tradnl"/>
        </w:rPr>
        <w:t>,</w:t>
      </w:r>
      <w:r w:rsidRPr="00251EE7">
        <w:rPr>
          <w:rFonts w:asciiTheme="majorHAnsi" w:eastAsia="Times New Roman" w:hAnsiTheme="majorHAnsi"/>
          <w:color w:val="auto"/>
          <w:sz w:val="20"/>
          <w:szCs w:val="20"/>
          <w:bdr w:val="none" w:sz="0" w:space="0" w:color="auto"/>
          <w:lang w:val="es-ES_tradnl" w:eastAsia="es-ES_tradnl"/>
        </w:rPr>
        <w:t xml:space="preserve"> Gabriel </w:t>
      </w:r>
      <w:proofErr w:type="spellStart"/>
      <w:r w:rsidRPr="00251EE7">
        <w:rPr>
          <w:rFonts w:asciiTheme="majorHAnsi" w:eastAsia="Times New Roman" w:hAnsiTheme="majorHAnsi"/>
          <w:color w:val="auto"/>
          <w:sz w:val="20"/>
          <w:szCs w:val="20"/>
          <w:bdr w:val="none" w:sz="0" w:space="0" w:color="auto"/>
          <w:lang w:val="es-ES_tradnl" w:eastAsia="es-ES_tradnl"/>
        </w:rPr>
        <w:t>Gersbach</w:t>
      </w:r>
      <w:proofErr w:type="spellEnd"/>
      <w:r w:rsidRPr="00251EE7">
        <w:rPr>
          <w:rFonts w:asciiTheme="majorHAnsi" w:eastAsia="Times New Roman" w:hAnsiTheme="majorHAnsi"/>
          <w:color w:val="auto"/>
          <w:sz w:val="20"/>
          <w:szCs w:val="20"/>
          <w:bdr w:val="none" w:sz="0" w:space="0" w:color="auto"/>
          <w:lang w:val="es-ES_tradnl" w:eastAsia="es-ES_tradnl"/>
        </w:rPr>
        <w:t xml:space="preserve"> solicitó ser tenido como parte querellante en la causa que investiga el asesinato de Octavio Romero, y que dichas solicitudes fueron negadas bajo el argumento de ser considerado como sujeto pasivo de la investigación. Aleg</w:t>
      </w:r>
      <w:r w:rsidR="00307878">
        <w:rPr>
          <w:rFonts w:asciiTheme="majorHAnsi" w:eastAsia="Times New Roman" w:hAnsiTheme="majorHAnsi"/>
          <w:color w:val="auto"/>
          <w:sz w:val="20"/>
          <w:szCs w:val="20"/>
          <w:bdr w:val="none" w:sz="0" w:space="0" w:color="auto"/>
          <w:lang w:val="es-ES_tradnl" w:eastAsia="es-ES_tradnl"/>
        </w:rPr>
        <w:t xml:space="preserve">ó </w:t>
      </w:r>
      <w:r w:rsidRPr="00251EE7">
        <w:rPr>
          <w:rFonts w:asciiTheme="majorHAnsi" w:eastAsia="Times New Roman" w:hAnsiTheme="majorHAnsi"/>
          <w:color w:val="auto"/>
          <w:sz w:val="20"/>
          <w:szCs w:val="20"/>
          <w:bdr w:val="none" w:sz="0" w:space="0" w:color="auto"/>
          <w:lang w:val="es-ES_tradnl" w:eastAsia="es-ES_tradnl"/>
        </w:rPr>
        <w:t xml:space="preserve">que durante este período no se le permitió al señor </w:t>
      </w:r>
      <w:proofErr w:type="spellStart"/>
      <w:r w:rsidRPr="00251EE7">
        <w:rPr>
          <w:rFonts w:asciiTheme="majorHAnsi" w:eastAsia="Times New Roman" w:hAnsiTheme="majorHAnsi"/>
          <w:color w:val="auto"/>
          <w:sz w:val="20"/>
          <w:szCs w:val="20"/>
          <w:bdr w:val="none" w:sz="0" w:space="0" w:color="auto"/>
          <w:lang w:val="es-ES_tradnl" w:eastAsia="es-ES_tradnl"/>
        </w:rPr>
        <w:t>Gersbach</w:t>
      </w:r>
      <w:proofErr w:type="spellEnd"/>
      <w:r w:rsidRPr="00251EE7">
        <w:rPr>
          <w:rFonts w:asciiTheme="majorHAnsi" w:eastAsia="Times New Roman" w:hAnsiTheme="majorHAnsi"/>
          <w:color w:val="auto"/>
          <w:sz w:val="20"/>
          <w:szCs w:val="20"/>
          <w:bdr w:val="none" w:sz="0" w:space="0" w:color="auto"/>
          <w:lang w:val="es-ES_tradnl" w:eastAsia="es-ES_tradnl"/>
        </w:rPr>
        <w:t xml:space="preserve"> </w:t>
      </w:r>
      <w:r w:rsidRPr="009401BA">
        <w:rPr>
          <w:rFonts w:asciiTheme="majorHAnsi" w:eastAsia="Times New Roman" w:hAnsiTheme="majorHAnsi"/>
          <w:color w:val="auto"/>
          <w:sz w:val="20"/>
          <w:szCs w:val="20"/>
          <w:bdr w:val="none" w:sz="0" w:space="0" w:color="auto"/>
          <w:lang w:val="es-ES_tradnl" w:eastAsia="es-ES_tradnl"/>
        </w:rPr>
        <w:t>tener acceso al expediente ni conocer los motivos por los que era considerado sujeto pasivo de la investigación. Según información confirmada por el Estado, el</w:t>
      </w:r>
      <w:r w:rsidRPr="00251EE7">
        <w:rPr>
          <w:rFonts w:asciiTheme="majorHAnsi" w:eastAsia="Times New Roman" w:hAnsiTheme="majorHAnsi"/>
          <w:color w:val="auto"/>
          <w:sz w:val="20"/>
          <w:szCs w:val="20"/>
          <w:bdr w:val="none" w:sz="0" w:space="0" w:color="auto"/>
          <w:lang w:val="es-ES_tradnl" w:eastAsia="es-ES_tradnl"/>
        </w:rPr>
        <w:t xml:space="preserve"> 12 de julio de 2012 la Cámara Nacional de Apelaciones en lo Criminal y Correccional revocó la decisión y resolvió tener por querellante al señor </w:t>
      </w:r>
      <w:proofErr w:type="spellStart"/>
      <w:r w:rsidRPr="00251EE7">
        <w:rPr>
          <w:rFonts w:asciiTheme="majorHAnsi" w:eastAsia="Times New Roman" w:hAnsiTheme="majorHAnsi"/>
          <w:color w:val="auto"/>
          <w:sz w:val="20"/>
          <w:szCs w:val="20"/>
          <w:bdr w:val="none" w:sz="0" w:space="0" w:color="auto"/>
          <w:lang w:val="es-ES_tradnl" w:eastAsia="es-ES_tradnl"/>
        </w:rPr>
        <w:t>Gersbach</w:t>
      </w:r>
      <w:proofErr w:type="spellEnd"/>
      <w:r w:rsidRPr="00251EE7">
        <w:rPr>
          <w:rFonts w:asciiTheme="majorHAnsi" w:eastAsia="Times New Roman" w:hAnsiTheme="majorHAnsi"/>
          <w:color w:val="auto"/>
          <w:sz w:val="20"/>
          <w:szCs w:val="20"/>
          <w:bdr w:val="none" w:sz="0" w:space="0" w:color="auto"/>
          <w:lang w:val="es-ES_tradnl" w:eastAsia="es-ES_tradnl"/>
        </w:rPr>
        <w:t xml:space="preserve">. En este sentido, la parte peticionaria alega que existió una restricción arbitraria y discriminatoria del derecho de Gabriel </w:t>
      </w:r>
      <w:proofErr w:type="spellStart"/>
      <w:r w:rsidRPr="00251EE7">
        <w:rPr>
          <w:rFonts w:asciiTheme="majorHAnsi" w:eastAsia="Times New Roman" w:hAnsiTheme="majorHAnsi"/>
          <w:color w:val="auto"/>
          <w:sz w:val="20"/>
          <w:szCs w:val="20"/>
          <w:bdr w:val="none" w:sz="0" w:space="0" w:color="auto"/>
          <w:lang w:val="es-ES_tradnl" w:eastAsia="es-ES_tradnl"/>
        </w:rPr>
        <w:t>Gersbach</w:t>
      </w:r>
      <w:proofErr w:type="spellEnd"/>
      <w:r w:rsidRPr="00251EE7">
        <w:rPr>
          <w:rFonts w:asciiTheme="majorHAnsi" w:eastAsia="Times New Roman" w:hAnsiTheme="majorHAnsi"/>
          <w:color w:val="auto"/>
          <w:sz w:val="20"/>
          <w:szCs w:val="20"/>
          <w:bdr w:val="none" w:sz="0" w:space="0" w:color="auto"/>
          <w:lang w:val="es-ES_tradnl" w:eastAsia="es-ES_tradnl"/>
        </w:rPr>
        <w:t xml:space="preserve"> a ser querellante, a participar y a ser escuchado durante el primer año de la investigación.</w:t>
      </w:r>
    </w:p>
    <w:p w14:paraId="5FA15278" w14:textId="77777777" w:rsidR="004F07EC" w:rsidRPr="004F07EC" w:rsidRDefault="004F07EC" w:rsidP="004F07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eastAsia="es-ES_tradnl"/>
        </w:rPr>
      </w:pPr>
    </w:p>
    <w:p w14:paraId="1253FD35" w14:textId="78A605F9" w:rsidR="004F07EC" w:rsidRPr="00251EE7" w:rsidRDefault="004F07EC" w:rsidP="004F07E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heme="majorHAnsi" w:eastAsia="Times New Roman" w:hAnsiTheme="majorHAnsi"/>
          <w:color w:val="auto"/>
          <w:sz w:val="20"/>
          <w:szCs w:val="20"/>
          <w:bdr w:val="none" w:sz="0" w:space="0" w:color="auto"/>
          <w:lang w:val="es-ES_tradnl" w:eastAsia="es-ES_tradnl"/>
        </w:rPr>
      </w:pPr>
      <w:r w:rsidRPr="00251EE7">
        <w:rPr>
          <w:rFonts w:asciiTheme="majorHAnsi" w:eastAsia="Times New Roman" w:hAnsiTheme="majorHAnsi"/>
          <w:color w:val="auto"/>
          <w:sz w:val="20"/>
          <w:szCs w:val="20"/>
          <w:bdr w:val="none" w:sz="0" w:space="0" w:color="auto"/>
          <w:lang w:val="es-ES_tradnl" w:eastAsia="es-ES_tradnl"/>
        </w:rPr>
        <w:t>Asimismo, en relación con la investigación la parte peticionaria señal</w:t>
      </w:r>
      <w:r w:rsidR="00307878">
        <w:rPr>
          <w:rFonts w:asciiTheme="majorHAnsi" w:eastAsia="Times New Roman" w:hAnsiTheme="majorHAnsi"/>
          <w:color w:val="auto"/>
          <w:sz w:val="20"/>
          <w:szCs w:val="20"/>
          <w:bdr w:val="none" w:sz="0" w:space="0" w:color="auto"/>
          <w:lang w:val="es-ES_tradnl" w:eastAsia="es-ES_tradnl"/>
        </w:rPr>
        <w:t>ó</w:t>
      </w:r>
      <w:r w:rsidRPr="00251EE7">
        <w:rPr>
          <w:rFonts w:asciiTheme="majorHAnsi" w:eastAsia="Times New Roman" w:hAnsiTheme="majorHAnsi"/>
          <w:color w:val="auto"/>
          <w:sz w:val="20"/>
          <w:szCs w:val="20"/>
          <w:bdr w:val="none" w:sz="0" w:space="0" w:color="auto"/>
          <w:lang w:val="es-ES_tradnl" w:eastAsia="es-ES_tradnl"/>
        </w:rPr>
        <w:t xml:space="preserve"> que la Fiscalía no ha abierto líneas de investigación que tengan en cuenta que el crimen podría haber sido cometido </w:t>
      </w:r>
      <w:proofErr w:type="gramStart"/>
      <w:r w:rsidRPr="00251EE7">
        <w:rPr>
          <w:rFonts w:asciiTheme="majorHAnsi" w:eastAsia="Times New Roman" w:hAnsiTheme="majorHAnsi"/>
          <w:color w:val="auto"/>
          <w:sz w:val="20"/>
          <w:szCs w:val="20"/>
          <w:bdr w:val="none" w:sz="0" w:space="0" w:color="auto"/>
          <w:lang w:val="es-ES_tradnl" w:eastAsia="es-ES_tradnl"/>
        </w:rPr>
        <w:t>en razón de</w:t>
      </w:r>
      <w:proofErr w:type="gramEnd"/>
      <w:r w:rsidRPr="00251EE7">
        <w:rPr>
          <w:rFonts w:asciiTheme="majorHAnsi" w:eastAsia="Times New Roman" w:hAnsiTheme="majorHAnsi"/>
          <w:color w:val="auto"/>
          <w:sz w:val="20"/>
          <w:szCs w:val="20"/>
          <w:bdr w:val="none" w:sz="0" w:space="0" w:color="auto"/>
          <w:lang w:val="es-ES_tradnl" w:eastAsia="es-ES_tradnl"/>
        </w:rPr>
        <w:t xml:space="preserve"> la orientación sexual de la víctima, ni la posible participación de integrantes de la Prefectura en el crimen. En este sentido, afirm</w:t>
      </w:r>
      <w:r w:rsidR="00307878">
        <w:rPr>
          <w:rFonts w:asciiTheme="majorHAnsi" w:eastAsia="Times New Roman" w:hAnsiTheme="majorHAnsi"/>
          <w:color w:val="auto"/>
          <w:sz w:val="20"/>
          <w:szCs w:val="20"/>
          <w:bdr w:val="none" w:sz="0" w:space="0" w:color="auto"/>
          <w:lang w:val="es-ES_tradnl" w:eastAsia="es-ES_tradnl"/>
        </w:rPr>
        <w:t>ó</w:t>
      </w:r>
      <w:r w:rsidRPr="00251EE7">
        <w:rPr>
          <w:rFonts w:asciiTheme="majorHAnsi" w:eastAsia="Times New Roman" w:hAnsiTheme="majorHAnsi"/>
          <w:color w:val="auto"/>
          <w:sz w:val="20"/>
          <w:szCs w:val="20"/>
          <w:bdr w:val="none" w:sz="0" w:space="0" w:color="auto"/>
          <w:lang w:val="es-ES_tradnl" w:eastAsia="es-ES_tradnl"/>
        </w:rPr>
        <w:t xml:space="preserve"> que el 1 de octubre de 2015 la Fiscalía y un periodista recibieron un informe anónimo que contenía información detallada sobre los hechos, señalando que el asesinato fue cometido por miembros de la Prefectura para evitar el primer matrimonio homosexual de personal de esas fuerzas de seguridad. </w:t>
      </w:r>
      <w:r w:rsidR="008C74B0" w:rsidRPr="00251EE7">
        <w:rPr>
          <w:rFonts w:asciiTheme="majorHAnsi" w:eastAsia="Times New Roman" w:hAnsiTheme="majorHAnsi"/>
          <w:color w:val="auto"/>
          <w:sz w:val="20"/>
          <w:szCs w:val="20"/>
          <w:bdr w:val="none" w:sz="0" w:space="0" w:color="auto"/>
          <w:lang w:val="es-ES_tradnl" w:eastAsia="es-ES_tradnl"/>
        </w:rPr>
        <w:t>Manifestó</w:t>
      </w:r>
      <w:r w:rsidR="00307878">
        <w:rPr>
          <w:rFonts w:asciiTheme="majorHAnsi" w:eastAsia="Times New Roman" w:hAnsiTheme="majorHAnsi"/>
          <w:color w:val="auto"/>
          <w:sz w:val="20"/>
          <w:szCs w:val="20"/>
          <w:bdr w:val="none" w:sz="0" w:space="0" w:color="auto"/>
          <w:lang w:val="es-ES_tradnl" w:eastAsia="es-ES_tradnl"/>
        </w:rPr>
        <w:t xml:space="preserve"> </w:t>
      </w:r>
      <w:r w:rsidRPr="00251EE7">
        <w:rPr>
          <w:rFonts w:asciiTheme="majorHAnsi" w:eastAsia="Times New Roman" w:hAnsiTheme="majorHAnsi"/>
          <w:color w:val="auto"/>
          <w:sz w:val="20"/>
          <w:szCs w:val="20"/>
          <w:bdr w:val="none" w:sz="0" w:space="0" w:color="auto"/>
          <w:lang w:val="es-ES_tradnl" w:eastAsia="es-ES_tradnl"/>
        </w:rPr>
        <w:t xml:space="preserve">que en el informe también se indica que toda la información relativa al crimen estaría en un disco escondido en uno de los edificios de la Prefectura. </w:t>
      </w:r>
    </w:p>
    <w:p w14:paraId="3B25A4CF" w14:textId="77777777" w:rsidR="004F07EC" w:rsidRPr="00251EE7" w:rsidRDefault="004F07EC" w:rsidP="004F07EC">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heme="majorHAnsi" w:eastAsia="Times New Roman" w:hAnsiTheme="majorHAnsi"/>
          <w:sz w:val="20"/>
          <w:szCs w:val="20"/>
          <w:bdr w:val="none" w:sz="0" w:space="0" w:color="auto"/>
          <w:lang w:val="es-ES_tradnl" w:eastAsia="es-ES_tradnl"/>
        </w:rPr>
      </w:pPr>
    </w:p>
    <w:p w14:paraId="2E3068C6" w14:textId="4CC807CF" w:rsidR="004F07EC" w:rsidRPr="00251EE7" w:rsidRDefault="004F07EC" w:rsidP="004F07E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heme="majorHAnsi" w:eastAsia="Times New Roman" w:hAnsiTheme="majorHAnsi"/>
          <w:color w:val="auto"/>
          <w:sz w:val="20"/>
          <w:szCs w:val="20"/>
          <w:bdr w:val="none" w:sz="0" w:space="0" w:color="auto"/>
          <w:lang w:val="es-ES_tradnl" w:eastAsia="es-ES_tradnl"/>
        </w:rPr>
      </w:pPr>
      <w:r w:rsidRPr="00251EE7">
        <w:rPr>
          <w:rFonts w:asciiTheme="majorHAnsi" w:eastAsia="Times New Roman" w:hAnsiTheme="majorHAnsi"/>
          <w:color w:val="auto"/>
          <w:sz w:val="20"/>
          <w:szCs w:val="20"/>
          <w:bdr w:val="none" w:sz="0" w:space="0" w:color="auto"/>
          <w:lang w:val="es-ES_tradnl" w:eastAsia="es-ES_tradnl"/>
        </w:rPr>
        <w:t>La parte peticionaria señal</w:t>
      </w:r>
      <w:r w:rsidR="008E1D58">
        <w:rPr>
          <w:rFonts w:asciiTheme="majorHAnsi" w:eastAsia="Times New Roman" w:hAnsiTheme="majorHAnsi"/>
          <w:color w:val="auto"/>
          <w:sz w:val="20"/>
          <w:szCs w:val="20"/>
          <w:bdr w:val="none" w:sz="0" w:space="0" w:color="auto"/>
          <w:lang w:val="es-ES_tradnl" w:eastAsia="es-ES_tradnl"/>
        </w:rPr>
        <w:t>ó</w:t>
      </w:r>
      <w:r w:rsidRPr="00251EE7">
        <w:rPr>
          <w:rFonts w:asciiTheme="majorHAnsi" w:eastAsia="Times New Roman" w:hAnsiTheme="majorHAnsi"/>
          <w:color w:val="auto"/>
          <w:sz w:val="20"/>
          <w:szCs w:val="20"/>
          <w:bdr w:val="none" w:sz="0" w:space="0" w:color="auto"/>
          <w:lang w:val="es-ES_tradnl" w:eastAsia="es-ES_tradnl"/>
        </w:rPr>
        <w:t xml:space="preserve"> que tanto la Fiscalía como la querellante solicitaron que se realizara un allanamiento con el objetivo de encontrar dicho dispositivo, pero que el Juez de la causa denegó dicha solicitud por considerar que el informe carecía de verosimilitud. Afirm</w:t>
      </w:r>
      <w:r w:rsidR="008E1D58">
        <w:rPr>
          <w:rFonts w:asciiTheme="majorHAnsi" w:eastAsia="Times New Roman" w:hAnsiTheme="majorHAnsi"/>
          <w:color w:val="auto"/>
          <w:sz w:val="20"/>
          <w:szCs w:val="20"/>
          <w:bdr w:val="none" w:sz="0" w:space="0" w:color="auto"/>
          <w:lang w:val="es-ES_tradnl" w:eastAsia="es-ES_tradnl"/>
        </w:rPr>
        <w:t xml:space="preserve">ó </w:t>
      </w:r>
      <w:r w:rsidRPr="00251EE7">
        <w:rPr>
          <w:rFonts w:asciiTheme="majorHAnsi" w:eastAsia="Times New Roman" w:hAnsiTheme="majorHAnsi"/>
          <w:color w:val="auto"/>
          <w:sz w:val="20"/>
          <w:szCs w:val="20"/>
          <w:bdr w:val="none" w:sz="0" w:space="0" w:color="auto"/>
          <w:lang w:val="es-ES_tradnl" w:eastAsia="es-ES_tradnl"/>
        </w:rPr>
        <w:t xml:space="preserve">que se interpusieron sendos recursos en contra de esta decisión, los cuales fueron denegados hasta que el 10 de noviembre de 2015 la Cámara de Apelaciones en lo Criminal y Correccional aprobó la solicitud basando su decisión en que “la información merece atención”. </w:t>
      </w:r>
      <w:r w:rsidRPr="009401BA">
        <w:rPr>
          <w:rFonts w:asciiTheme="majorHAnsi" w:eastAsia="Times New Roman" w:hAnsiTheme="majorHAnsi"/>
          <w:color w:val="auto"/>
          <w:sz w:val="20"/>
          <w:szCs w:val="20"/>
          <w:bdr w:val="none" w:sz="0" w:space="0" w:color="auto"/>
          <w:lang w:val="es-ES_tradnl" w:eastAsia="es-ES_tradnl"/>
        </w:rPr>
        <w:t>Según información corroborada por el Estado,</w:t>
      </w:r>
      <w:r w:rsidRPr="00251EE7">
        <w:rPr>
          <w:rFonts w:asciiTheme="majorHAnsi" w:eastAsia="Times New Roman" w:hAnsiTheme="majorHAnsi"/>
          <w:color w:val="auto"/>
          <w:sz w:val="20"/>
          <w:szCs w:val="20"/>
          <w:bdr w:val="none" w:sz="0" w:space="0" w:color="auto"/>
          <w:lang w:val="es-ES_tradnl" w:eastAsia="es-ES_tradnl"/>
        </w:rPr>
        <w:t xml:space="preserve"> el allanamiento fue realizado en diciembre del mismo año y no se encontró ningún dispositivo. La parte peticionaria denunci</w:t>
      </w:r>
      <w:r w:rsidR="009F34B1">
        <w:rPr>
          <w:rFonts w:asciiTheme="majorHAnsi" w:eastAsia="Times New Roman" w:hAnsiTheme="majorHAnsi"/>
          <w:color w:val="auto"/>
          <w:sz w:val="20"/>
          <w:szCs w:val="20"/>
          <w:bdr w:val="none" w:sz="0" w:space="0" w:color="auto"/>
          <w:lang w:val="es-ES_tradnl" w:eastAsia="es-ES_tradnl"/>
        </w:rPr>
        <w:t>ó</w:t>
      </w:r>
      <w:r w:rsidRPr="00251EE7">
        <w:rPr>
          <w:rFonts w:asciiTheme="majorHAnsi" w:eastAsia="Times New Roman" w:hAnsiTheme="majorHAnsi"/>
          <w:color w:val="auto"/>
          <w:sz w:val="20"/>
          <w:szCs w:val="20"/>
          <w:bdr w:val="none" w:sz="0" w:space="0" w:color="auto"/>
          <w:lang w:val="es-ES_tradnl" w:eastAsia="es-ES_tradnl"/>
        </w:rPr>
        <w:t xml:space="preserve"> que la demora en la realización de esa medida urgente entorpeció la obtención de la prueba y que no se llevaron a cabo otras medidas de prueba para establecer la veracidad de la información contenida en el informe anónimo. Por todo lo anterior, aleg</w:t>
      </w:r>
      <w:r w:rsidR="009F34B1">
        <w:rPr>
          <w:rFonts w:asciiTheme="majorHAnsi" w:eastAsia="Times New Roman" w:hAnsiTheme="majorHAnsi"/>
          <w:color w:val="auto"/>
          <w:sz w:val="20"/>
          <w:szCs w:val="20"/>
          <w:bdr w:val="none" w:sz="0" w:space="0" w:color="auto"/>
          <w:lang w:val="es-ES_tradnl" w:eastAsia="es-ES_tradnl"/>
        </w:rPr>
        <w:t xml:space="preserve">ó </w:t>
      </w:r>
      <w:r w:rsidRPr="00251EE7">
        <w:rPr>
          <w:rFonts w:asciiTheme="majorHAnsi" w:eastAsia="Times New Roman" w:hAnsiTheme="majorHAnsi"/>
          <w:color w:val="auto"/>
          <w:sz w:val="20"/>
          <w:szCs w:val="20"/>
          <w:bdr w:val="none" w:sz="0" w:space="0" w:color="auto"/>
          <w:lang w:val="es-ES_tradnl" w:eastAsia="es-ES_tradnl"/>
        </w:rPr>
        <w:t xml:space="preserve">que el Estado no ha actuado con la debida diligencia requerida por lo </w:t>
      </w:r>
      <w:proofErr w:type="gramStart"/>
      <w:r w:rsidRPr="00251EE7">
        <w:rPr>
          <w:rFonts w:asciiTheme="majorHAnsi" w:eastAsia="Times New Roman" w:hAnsiTheme="majorHAnsi"/>
          <w:color w:val="auto"/>
          <w:sz w:val="20"/>
          <w:szCs w:val="20"/>
          <w:bdr w:val="none" w:sz="0" w:space="0" w:color="auto"/>
          <w:lang w:val="es-ES_tradnl" w:eastAsia="es-ES_tradnl"/>
        </w:rPr>
        <w:t>que</w:t>
      </w:r>
      <w:proofErr w:type="gramEnd"/>
      <w:r w:rsidRPr="00251EE7">
        <w:rPr>
          <w:rFonts w:asciiTheme="majorHAnsi" w:eastAsia="Times New Roman" w:hAnsiTheme="majorHAnsi"/>
          <w:color w:val="auto"/>
          <w:sz w:val="20"/>
          <w:szCs w:val="20"/>
          <w:bdr w:val="none" w:sz="0" w:space="0" w:color="auto"/>
          <w:lang w:val="es-ES_tradnl" w:eastAsia="es-ES_tradnl"/>
        </w:rPr>
        <w:t xml:space="preserve"> si bien el expediente continúa formalmente en trámite, para 2016 habían transcurrido más de cinco años en los que no se ha individualizado al autor del suceso ni se sabe a ciencia cierta en qué circunstancias ocurrieron los hechos.</w:t>
      </w:r>
      <w:r w:rsidRPr="00C15E55">
        <w:rPr>
          <w:color w:val="auto"/>
          <w:lang w:val="es-VE"/>
        </w:rPr>
        <w:t xml:space="preserve"> </w:t>
      </w:r>
      <w:r w:rsidRPr="00251EE7">
        <w:rPr>
          <w:rFonts w:asciiTheme="majorHAnsi" w:eastAsia="Times New Roman" w:hAnsiTheme="majorHAnsi"/>
          <w:color w:val="auto"/>
          <w:sz w:val="20"/>
          <w:szCs w:val="20"/>
          <w:bdr w:val="none" w:sz="0" w:space="0" w:color="auto"/>
          <w:lang w:val="es-ES_tradnl" w:eastAsia="es-ES_tradnl"/>
        </w:rPr>
        <w:t>Denunci</w:t>
      </w:r>
      <w:r w:rsidR="009F34B1">
        <w:rPr>
          <w:rFonts w:asciiTheme="majorHAnsi" w:eastAsia="Times New Roman" w:hAnsiTheme="majorHAnsi"/>
          <w:color w:val="auto"/>
          <w:sz w:val="20"/>
          <w:szCs w:val="20"/>
          <w:bdr w:val="none" w:sz="0" w:space="0" w:color="auto"/>
          <w:lang w:val="es-ES_tradnl" w:eastAsia="es-ES_tradnl"/>
        </w:rPr>
        <w:t>ó</w:t>
      </w:r>
      <w:r w:rsidRPr="00251EE7">
        <w:rPr>
          <w:rFonts w:asciiTheme="majorHAnsi" w:eastAsia="Times New Roman" w:hAnsiTheme="majorHAnsi"/>
          <w:color w:val="auto"/>
          <w:sz w:val="20"/>
          <w:szCs w:val="20"/>
          <w:bdr w:val="none" w:sz="0" w:space="0" w:color="auto"/>
          <w:lang w:val="es-ES_tradnl" w:eastAsia="es-ES_tradnl"/>
        </w:rPr>
        <w:t xml:space="preserve"> que a lo anterior debe sumarse “una actitud discriminatoria </w:t>
      </w:r>
      <w:proofErr w:type="gramStart"/>
      <w:r w:rsidRPr="00251EE7">
        <w:rPr>
          <w:rFonts w:asciiTheme="majorHAnsi" w:eastAsia="Times New Roman" w:hAnsiTheme="majorHAnsi"/>
          <w:color w:val="auto"/>
          <w:sz w:val="20"/>
          <w:szCs w:val="20"/>
          <w:bdr w:val="none" w:sz="0" w:space="0" w:color="auto"/>
          <w:lang w:val="es-ES_tradnl" w:eastAsia="es-ES_tradnl"/>
        </w:rPr>
        <w:t>en razón de</w:t>
      </w:r>
      <w:proofErr w:type="gramEnd"/>
      <w:r w:rsidRPr="00251EE7">
        <w:rPr>
          <w:rFonts w:asciiTheme="majorHAnsi" w:eastAsia="Times New Roman" w:hAnsiTheme="majorHAnsi"/>
          <w:color w:val="auto"/>
          <w:sz w:val="20"/>
          <w:szCs w:val="20"/>
          <w:bdr w:val="none" w:sz="0" w:space="0" w:color="auto"/>
          <w:lang w:val="es-ES_tradnl" w:eastAsia="es-ES_tradnl"/>
        </w:rPr>
        <w:t xml:space="preserve"> la orientación sexual de la pareja conformada por Octavio Romero y Gabriel </w:t>
      </w:r>
      <w:proofErr w:type="spellStart"/>
      <w:r w:rsidRPr="00251EE7">
        <w:rPr>
          <w:rFonts w:asciiTheme="majorHAnsi" w:eastAsia="Times New Roman" w:hAnsiTheme="majorHAnsi"/>
          <w:color w:val="auto"/>
          <w:sz w:val="20"/>
          <w:szCs w:val="20"/>
          <w:bdr w:val="none" w:sz="0" w:space="0" w:color="auto"/>
          <w:lang w:val="es-ES_tradnl" w:eastAsia="es-ES_tradnl"/>
        </w:rPr>
        <w:t>Gersbach</w:t>
      </w:r>
      <w:proofErr w:type="spellEnd"/>
      <w:r w:rsidRPr="00251EE7">
        <w:rPr>
          <w:rFonts w:asciiTheme="majorHAnsi" w:eastAsia="Times New Roman" w:hAnsiTheme="majorHAnsi"/>
          <w:color w:val="auto"/>
          <w:sz w:val="20"/>
          <w:szCs w:val="20"/>
          <w:bdr w:val="none" w:sz="0" w:space="0" w:color="auto"/>
          <w:lang w:val="es-ES_tradnl" w:eastAsia="es-ES_tradnl"/>
        </w:rPr>
        <w:t>”.</w:t>
      </w:r>
    </w:p>
    <w:p w14:paraId="47566D70" w14:textId="77777777" w:rsidR="006B3121" w:rsidRDefault="006B3121" w:rsidP="004771F9">
      <w:pPr>
        <w:pStyle w:val="TextBody"/>
        <w:spacing w:before="0" w:after="0"/>
        <w:rPr>
          <w:rFonts w:ascii="Cambria" w:hAnsi="Cambria"/>
          <w:lang w:val="es-ES"/>
        </w:rPr>
      </w:pPr>
    </w:p>
    <w:p w14:paraId="67327041" w14:textId="77777777" w:rsidR="00710DD6" w:rsidRPr="004F07EC" w:rsidRDefault="00710DD6" w:rsidP="004771F9">
      <w:pPr>
        <w:pStyle w:val="TextBody"/>
        <w:spacing w:before="0" w:after="0"/>
        <w:rPr>
          <w:rFonts w:ascii="Cambria" w:hAnsi="Cambria"/>
          <w:lang w:val="es-ES"/>
        </w:rPr>
      </w:pPr>
    </w:p>
    <w:p w14:paraId="16AF7D90" w14:textId="77777777" w:rsidR="00AC6E5E" w:rsidRPr="004771F9" w:rsidRDefault="00AC6E5E" w:rsidP="004502C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Cambria" w:hAnsi="Cambria"/>
          <w:b/>
          <w:sz w:val="20"/>
          <w:lang w:val="es-CO"/>
        </w:rPr>
      </w:pPr>
      <w:r w:rsidRPr="004771F9">
        <w:rPr>
          <w:rFonts w:ascii="Cambria" w:hAnsi="Cambria"/>
          <w:b/>
          <w:sz w:val="20"/>
          <w:lang w:val="es-CO"/>
        </w:rPr>
        <w:lastRenderedPageBreak/>
        <w:t>SOLUCIÓN AMISTOSA</w:t>
      </w:r>
    </w:p>
    <w:p w14:paraId="6570BCDA" w14:textId="77777777" w:rsidR="00AC6E5E" w:rsidRPr="004771F9" w:rsidRDefault="00AC6E5E" w:rsidP="004502C1">
      <w:pPr>
        <w:pStyle w:val="ListParagraph"/>
        <w:tabs>
          <w:tab w:val="num" w:pos="720"/>
        </w:tabs>
        <w:ind w:firstLine="720"/>
        <w:jc w:val="both"/>
        <w:rPr>
          <w:sz w:val="20"/>
          <w:bdr w:val="none" w:sz="0" w:space="0" w:color="auto" w:frame="1"/>
          <w:lang w:val="es-CO"/>
        </w:rPr>
      </w:pPr>
    </w:p>
    <w:p w14:paraId="44665FE2" w14:textId="59A67A5A" w:rsidR="008E5B92" w:rsidRPr="00B745B5" w:rsidRDefault="00AC6E5E" w:rsidP="004771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Cambria" w:hAnsi="Cambria"/>
          <w:sz w:val="20"/>
          <w:lang w:val="es-CO"/>
        </w:rPr>
      </w:pPr>
      <w:r w:rsidRPr="004771F9">
        <w:rPr>
          <w:rFonts w:ascii="Cambria" w:hAnsi="Cambria"/>
          <w:sz w:val="20"/>
          <w:lang w:val="es-CO"/>
        </w:rPr>
        <w:t xml:space="preserve">El </w:t>
      </w:r>
      <w:r w:rsidR="004F07EC">
        <w:rPr>
          <w:rFonts w:ascii="Cambria" w:hAnsi="Cambria"/>
          <w:sz w:val="20"/>
          <w:lang w:val="es-CO"/>
        </w:rPr>
        <w:t>7</w:t>
      </w:r>
      <w:r w:rsidRPr="004771F9">
        <w:rPr>
          <w:rFonts w:ascii="Cambria" w:hAnsi="Cambria"/>
          <w:sz w:val="20"/>
          <w:lang w:val="es-CO"/>
        </w:rPr>
        <w:t xml:space="preserve"> de </w:t>
      </w:r>
      <w:r w:rsidR="004F07EC">
        <w:rPr>
          <w:rFonts w:ascii="Cambria" w:hAnsi="Cambria"/>
          <w:sz w:val="20"/>
          <w:lang w:val="es-CO"/>
        </w:rPr>
        <w:t>septiembre</w:t>
      </w:r>
      <w:r w:rsidRPr="004771F9">
        <w:rPr>
          <w:rFonts w:ascii="Cambria" w:hAnsi="Cambria"/>
          <w:sz w:val="20"/>
          <w:lang w:val="es-CO"/>
        </w:rPr>
        <w:t xml:space="preserve"> de 20</w:t>
      </w:r>
      <w:r w:rsidR="004821E2" w:rsidRPr="004771F9">
        <w:rPr>
          <w:rFonts w:ascii="Cambria" w:hAnsi="Cambria"/>
          <w:sz w:val="20"/>
          <w:lang w:val="es-CO"/>
        </w:rPr>
        <w:t>2</w:t>
      </w:r>
      <w:r w:rsidR="00304C87">
        <w:rPr>
          <w:rFonts w:ascii="Cambria" w:hAnsi="Cambria"/>
          <w:sz w:val="20"/>
          <w:lang w:val="es-CO"/>
        </w:rPr>
        <w:t>2</w:t>
      </w:r>
      <w:r w:rsidRPr="004771F9">
        <w:rPr>
          <w:rFonts w:ascii="Cambria" w:hAnsi="Cambria"/>
          <w:sz w:val="20"/>
          <w:lang w:val="es-CO"/>
        </w:rPr>
        <w:t xml:space="preserve">, </w:t>
      </w:r>
      <w:r w:rsidR="007E361D" w:rsidRPr="004771F9">
        <w:rPr>
          <w:rFonts w:ascii="Cambria" w:hAnsi="Cambria"/>
          <w:sz w:val="20"/>
          <w:lang w:val="es-CO"/>
        </w:rPr>
        <w:t>las partes suscribieron un a</w:t>
      </w:r>
      <w:r w:rsidR="00A8233E" w:rsidRPr="004771F9">
        <w:rPr>
          <w:rFonts w:ascii="Cambria" w:hAnsi="Cambria"/>
          <w:sz w:val="20"/>
          <w:lang w:val="es-CO"/>
        </w:rPr>
        <w:t xml:space="preserve">cuerdo </w:t>
      </w:r>
      <w:r w:rsidR="007E361D" w:rsidRPr="004771F9">
        <w:rPr>
          <w:rFonts w:ascii="Cambria" w:hAnsi="Cambria"/>
          <w:sz w:val="20"/>
          <w:lang w:val="es-CO"/>
        </w:rPr>
        <w:t>de solución amistosa, cuyo texto establece lo siguiente:</w:t>
      </w:r>
      <w:bookmarkStart w:id="2" w:name="_gjdgxs" w:colFirst="0" w:colLast="0"/>
      <w:bookmarkEnd w:id="2"/>
    </w:p>
    <w:p w14:paraId="55F0A01F" w14:textId="77777777" w:rsidR="004F07EC" w:rsidRPr="004771F9" w:rsidRDefault="004F07EC" w:rsidP="004771F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lang w:val="es-CO"/>
        </w:rPr>
      </w:pPr>
    </w:p>
    <w:p w14:paraId="15B5A516" w14:textId="2CD56852" w:rsidR="00B745B5" w:rsidRPr="00B745B5" w:rsidRDefault="00CB7F66" w:rsidP="00B745B5">
      <w:pPr>
        <w:pStyle w:val="paragraph"/>
        <w:spacing w:before="0" w:beforeAutospacing="0" w:after="0" w:afterAutospacing="0"/>
        <w:jc w:val="center"/>
        <w:textAlignment w:val="baseline"/>
        <w:rPr>
          <w:rFonts w:ascii="Cambria" w:hAnsi="Cambria" w:cs="Segoe UI"/>
          <w:sz w:val="20"/>
          <w:szCs w:val="20"/>
        </w:rPr>
      </w:pPr>
      <w:r w:rsidRPr="004771F9">
        <w:rPr>
          <w:rFonts w:ascii="Cambria" w:hAnsi="Cambria"/>
          <w:b/>
          <w:sz w:val="20"/>
          <w:lang w:val="es-CO"/>
        </w:rPr>
        <w:t xml:space="preserve">     </w:t>
      </w:r>
      <w:bookmarkStart w:id="3" w:name="_Hlk147409797"/>
      <w:r w:rsidR="008F39BB" w:rsidRPr="00B745B5">
        <w:rPr>
          <w:rFonts w:ascii="Cambria" w:hAnsi="Cambria"/>
          <w:b/>
          <w:sz w:val="20"/>
          <w:szCs w:val="20"/>
          <w:lang w:val="es-CO"/>
        </w:rPr>
        <w:t>A</w:t>
      </w:r>
      <w:r w:rsidR="00B745B5" w:rsidRPr="00B745B5">
        <w:rPr>
          <w:rStyle w:val="normaltextrun"/>
          <w:rFonts w:ascii="Cambria" w:hAnsi="Cambria"/>
          <w:b/>
          <w:bCs/>
          <w:sz w:val="20"/>
          <w:szCs w:val="20"/>
          <w:lang w:val="es-ES"/>
        </w:rPr>
        <w:t xml:space="preserve">CUERDO DE SOLUCIÓN AMISTOSA EN EL CASO </w:t>
      </w:r>
      <w:proofErr w:type="spellStart"/>
      <w:r w:rsidR="00B745B5" w:rsidRPr="00B745B5">
        <w:rPr>
          <w:rStyle w:val="normaltextrun"/>
          <w:rFonts w:ascii="Cambria" w:hAnsi="Cambria"/>
          <w:b/>
          <w:bCs/>
          <w:sz w:val="20"/>
          <w:szCs w:val="20"/>
          <w:lang w:val="es-ES"/>
        </w:rPr>
        <w:t>N°</w:t>
      </w:r>
      <w:proofErr w:type="spellEnd"/>
      <w:r w:rsidR="00B745B5" w:rsidRPr="00B745B5">
        <w:rPr>
          <w:rStyle w:val="normaltextrun"/>
          <w:rFonts w:ascii="Cambria" w:hAnsi="Cambria"/>
          <w:b/>
          <w:bCs/>
          <w:sz w:val="20"/>
          <w:szCs w:val="20"/>
          <w:lang w:val="es-ES"/>
        </w:rPr>
        <w:t xml:space="preserve"> 13.696</w:t>
      </w:r>
      <w:r w:rsidR="00B745B5" w:rsidRPr="00B745B5">
        <w:rPr>
          <w:rStyle w:val="eop"/>
          <w:rFonts w:ascii="Cambria" w:hAnsi="Cambria"/>
          <w:sz w:val="20"/>
          <w:szCs w:val="20"/>
        </w:rPr>
        <w:t> </w:t>
      </w:r>
    </w:p>
    <w:p w14:paraId="748B0BE4" w14:textId="77777777" w:rsidR="00B745B5" w:rsidRPr="00B745B5" w:rsidRDefault="00B745B5" w:rsidP="00B745B5">
      <w:pPr>
        <w:pStyle w:val="paragraph"/>
        <w:spacing w:before="0" w:beforeAutospacing="0" w:after="0" w:afterAutospacing="0"/>
        <w:jc w:val="center"/>
        <w:textAlignment w:val="baseline"/>
        <w:rPr>
          <w:rFonts w:ascii="Cambria" w:hAnsi="Cambria" w:cs="Segoe UI"/>
          <w:sz w:val="20"/>
          <w:szCs w:val="20"/>
        </w:rPr>
      </w:pPr>
      <w:r w:rsidRPr="00B745B5">
        <w:rPr>
          <w:rStyle w:val="normaltextrun"/>
          <w:rFonts w:ascii="Cambria" w:hAnsi="Cambria"/>
          <w:b/>
          <w:bCs/>
          <w:sz w:val="20"/>
          <w:szCs w:val="20"/>
          <w:lang w:val="es-ES"/>
        </w:rPr>
        <w:t>“OCTAVIO ROMERO Y GABRIEL GERSBACH”</w:t>
      </w:r>
      <w:r w:rsidRPr="00B745B5">
        <w:rPr>
          <w:rStyle w:val="eop"/>
          <w:rFonts w:ascii="Cambria" w:hAnsi="Cambria"/>
          <w:sz w:val="20"/>
          <w:szCs w:val="20"/>
        </w:rPr>
        <w:t> </w:t>
      </w:r>
    </w:p>
    <w:p w14:paraId="4B5883AA" w14:textId="77777777" w:rsidR="008F39BB" w:rsidRPr="004F07EC" w:rsidRDefault="008F39BB" w:rsidP="000A11D9">
      <w:pPr>
        <w:pBdr>
          <w:top w:val="none" w:sz="0" w:space="0" w:color="auto"/>
          <w:left w:val="none" w:sz="0" w:space="0" w:color="auto"/>
          <w:bottom w:val="none" w:sz="0" w:space="0" w:color="auto"/>
          <w:right w:val="none" w:sz="0" w:space="0" w:color="auto"/>
          <w:between w:val="none" w:sz="0" w:space="0" w:color="auto"/>
          <w:bar w:val="none" w:sz="0" w:color="auto"/>
        </w:pBdr>
        <w:ind w:right="-680"/>
        <w:rPr>
          <w:rFonts w:ascii="Cambria" w:hAnsi="Cambria"/>
          <w:sz w:val="20"/>
          <w:highlight w:val="yellow"/>
          <w:lang w:val="es-CO"/>
        </w:rPr>
      </w:pPr>
    </w:p>
    <w:p w14:paraId="12CC27A9" w14:textId="793960DB" w:rsidR="003B40E5" w:rsidRPr="00336DBE" w:rsidRDefault="003B40E5" w:rsidP="005B4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Style w:val="eop"/>
          <w:rFonts w:ascii="Cambria" w:hAnsi="Cambria"/>
          <w:color w:val="000000"/>
          <w:sz w:val="20"/>
          <w:szCs w:val="20"/>
          <w:highlight w:val="yellow"/>
          <w:shd w:val="clear" w:color="auto" w:fill="FFFFFF"/>
          <w:lang w:val="es-AR"/>
        </w:rPr>
      </w:pPr>
      <w:r w:rsidRPr="00336DBE">
        <w:rPr>
          <w:rStyle w:val="normaltextrun"/>
          <w:rFonts w:ascii="Cambria" w:hAnsi="Cambria"/>
          <w:color w:val="000000"/>
          <w:sz w:val="20"/>
          <w:szCs w:val="20"/>
          <w:shd w:val="clear" w:color="auto" w:fill="FFFFFF"/>
          <w:lang w:val="es-ES"/>
        </w:rPr>
        <w:t xml:space="preserve">En la ciudad de Buenos Aires, a los 7 del mes de septiembre de 2022, las partes en el caso </w:t>
      </w:r>
      <w:proofErr w:type="spellStart"/>
      <w:r w:rsidRPr="00336DBE">
        <w:rPr>
          <w:rStyle w:val="normaltextrun"/>
          <w:rFonts w:ascii="Cambria" w:hAnsi="Cambria"/>
          <w:color w:val="000000"/>
          <w:sz w:val="20"/>
          <w:szCs w:val="20"/>
          <w:shd w:val="clear" w:color="auto" w:fill="FFFFFF"/>
          <w:lang w:val="es-ES"/>
        </w:rPr>
        <w:t>n°</w:t>
      </w:r>
      <w:proofErr w:type="spellEnd"/>
      <w:r w:rsidRPr="00336DBE">
        <w:rPr>
          <w:rStyle w:val="normaltextrun"/>
          <w:rFonts w:ascii="Cambria" w:hAnsi="Cambria"/>
          <w:color w:val="000000"/>
          <w:sz w:val="20"/>
          <w:szCs w:val="20"/>
          <w:shd w:val="clear" w:color="auto" w:fill="FFFFFF"/>
          <w:lang w:val="es-ES"/>
        </w:rPr>
        <w:t xml:space="preserve"> 13.696 del registro de la Comisión Interamericana de Derechos Humanos (en adelante “CIDH” o la “Comisión”), el peticionario Gabriel </w:t>
      </w:r>
      <w:proofErr w:type="spellStart"/>
      <w:r w:rsidRPr="00336DBE">
        <w:rPr>
          <w:rStyle w:val="normaltextrun"/>
          <w:rFonts w:ascii="Cambria" w:hAnsi="Cambria"/>
          <w:color w:val="000000"/>
          <w:sz w:val="20"/>
          <w:szCs w:val="20"/>
          <w:shd w:val="clear" w:color="auto" w:fill="FFFFFF"/>
          <w:lang w:val="es-ES"/>
        </w:rPr>
        <w:t>Gersbach</w:t>
      </w:r>
      <w:proofErr w:type="spellEnd"/>
      <w:r w:rsidRPr="00336DBE">
        <w:rPr>
          <w:rStyle w:val="normaltextrun"/>
          <w:rFonts w:ascii="Cambria" w:hAnsi="Cambria"/>
          <w:color w:val="000000"/>
          <w:sz w:val="20"/>
          <w:szCs w:val="20"/>
          <w:shd w:val="clear" w:color="auto" w:fill="FFFFFF"/>
          <w:lang w:val="es-ES"/>
        </w:rPr>
        <w:t xml:space="preserve">, la Asociación Civil por la Igualdad y la Justicia (ACIJ), representada por Sebastián Ezequiel Pilo, y la Fundación Igualdad, representada por Pedro Paradiso </w:t>
      </w:r>
      <w:proofErr w:type="spellStart"/>
      <w:r w:rsidRPr="00336DBE">
        <w:rPr>
          <w:rStyle w:val="normaltextrun"/>
          <w:rFonts w:ascii="Cambria" w:hAnsi="Cambria"/>
          <w:color w:val="000000"/>
          <w:sz w:val="20"/>
          <w:szCs w:val="20"/>
          <w:shd w:val="clear" w:color="auto" w:fill="FFFFFF"/>
          <w:lang w:val="es-ES"/>
        </w:rPr>
        <w:t>Sottile</w:t>
      </w:r>
      <w:proofErr w:type="spellEnd"/>
      <w:r w:rsidRPr="00336DBE">
        <w:rPr>
          <w:rStyle w:val="normaltextrun"/>
          <w:rFonts w:ascii="Cambria" w:hAnsi="Cambria"/>
          <w:color w:val="000000"/>
          <w:sz w:val="20"/>
          <w:szCs w:val="20"/>
          <w:shd w:val="clear" w:color="auto" w:fill="FFFFFF"/>
          <w:lang w:val="es-ES"/>
        </w:rPr>
        <w:t xml:space="preserve">; y la República Argentina, en su carácter de Estado parte de la Convención Americana sobre Derechos Humanos (en adelante la “Convención Americana”), actuando por expreso mandato del artículo 99 inciso 11 de la Constitución Nacional, representada por Andrea Pochak, </w:t>
      </w:r>
      <w:r w:rsidRPr="00336DBE">
        <w:rPr>
          <w:rStyle w:val="normaltextrun"/>
          <w:rFonts w:ascii="Cambria" w:hAnsi="Cambria"/>
          <w:color w:val="000000"/>
          <w:sz w:val="20"/>
          <w:szCs w:val="20"/>
          <w:shd w:val="clear" w:color="auto" w:fill="FFFFFF"/>
          <w:lang w:val="es-AR"/>
        </w:rPr>
        <w:t xml:space="preserve">Subsecretaria de Protección y Enlace Internacional en Derechos Humanos de la Secretaría de Derechos Humanos de la Nación y </w:t>
      </w:r>
      <w:r w:rsidRPr="00336DBE">
        <w:rPr>
          <w:rStyle w:val="normaltextrun"/>
          <w:rFonts w:ascii="Cambria" w:hAnsi="Cambria"/>
          <w:color w:val="000000"/>
          <w:sz w:val="20"/>
          <w:szCs w:val="20"/>
          <w:shd w:val="clear" w:color="auto" w:fill="FFFFFF"/>
          <w:lang w:val="es-ES"/>
        </w:rPr>
        <w:t>Alberto Javier Salgado, Director de Contencioso Internacional en materia de Derechos Humanos del Ministerio de Relaciones Exteriores, Comercio Internacional y Culto, tienen el honor de informarle a la Ilustre CIDH que han llegado a un acuerdo de solución amistosa del asunto, cuyo contenido se desarrolla a continuación, solicitando que —en orden al consenso alcanzado— sea aceptado y, una vez dictado el Decreto del Poder Ejecutivo Nacional que apruebe el presente acuerdo, se proceda a adoptar el informe previsto en el artículo 49 de la Convención.</w:t>
      </w:r>
      <w:r w:rsidRPr="00336DBE">
        <w:rPr>
          <w:rStyle w:val="eop"/>
          <w:rFonts w:ascii="Cambria" w:hAnsi="Cambria"/>
          <w:color w:val="000000"/>
          <w:sz w:val="20"/>
          <w:szCs w:val="20"/>
          <w:shd w:val="clear" w:color="auto" w:fill="FFFFFF"/>
          <w:lang w:val="es-AR"/>
        </w:rPr>
        <w:t> </w:t>
      </w:r>
    </w:p>
    <w:p w14:paraId="3450A325" w14:textId="77777777" w:rsidR="003B40E5" w:rsidRPr="00336DBE" w:rsidRDefault="003B40E5" w:rsidP="005B46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Style w:val="eop"/>
          <w:rFonts w:ascii="Cambria" w:hAnsi="Cambria"/>
          <w:color w:val="000000"/>
          <w:sz w:val="20"/>
          <w:szCs w:val="20"/>
          <w:highlight w:val="yellow"/>
          <w:shd w:val="clear" w:color="auto" w:fill="FFFFFF"/>
          <w:lang w:val="es-AR"/>
        </w:rPr>
      </w:pPr>
    </w:p>
    <w:p w14:paraId="4193BBAC" w14:textId="70C66568" w:rsidR="003B40E5" w:rsidRPr="0039139D" w:rsidRDefault="003B40E5" w:rsidP="0039139D">
      <w:pPr>
        <w:pStyle w:val="paragraph"/>
        <w:numPr>
          <w:ilvl w:val="0"/>
          <w:numId w:val="66"/>
        </w:numPr>
        <w:spacing w:before="0" w:beforeAutospacing="0" w:after="0" w:afterAutospacing="0"/>
        <w:ind w:left="1710" w:right="713"/>
        <w:jc w:val="both"/>
        <w:textAlignment w:val="baseline"/>
        <w:rPr>
          <w:rStyle w:val="normaltextrun"/>
          <w:b/>
          <w:bCs/>
          <w:lang w:val="es-ES"/>
        </w:rPr>
      </w:pPr>
      <w:r w:rsidRPr="00336DBE">
        <w:rPr>
          <w:rStyle w:val="normaltextrun"/>
          <w:rFonts w:ascii="Cambria" w:hAnsi="Cambria"/>
          <w:b/>
          <w:bCs/>
          <w:sz w:val="20"/>
          <w:szCs w:val="20"/>
          <w:lang w:val="es-ES"/>
        </w:rPr>
        <w:t>Antecedentes</w:t>
      </w:r>
      <w:r w:rsidRPr="0039139D">
        <w:rPr>
          <w:rStyle w:val="normaltextrun"/>
          <w:b/>
          <w:bCs/>
          <w:lang w:val="es-ES"/>
        </w:rPr>
        <w:t> </w:t>
      </w:r>
      <w:r w:rsidRPr="0039139D">
        <w:rPr>
          <w:rStyle w:val="normaltextrun"/>
          <w:b/>
          <w:bCs/>
          <w:lang w:val="es-ES"/>
        </w:rPr>
        <w:tab/>
      </w:r>
    </w:p>
    <w:p w14:paraId="75EF48F4" w14:textId="77777777" w:rsidR="003B40E5" w:rsidRPr="00336DBE" w:rsidRDefault="003B40E5" w:rsidP="005B46B7">
      <w:pPr>
        <w:pStyle w:val="paragraph"/>
        <w:tabs>
          <w:tab w:val="left" w:pos="2772"/>
        </w:tabs>
        <w:spacing w:before="0" w:beforeAutospacing="0" w:after="0" w:afterAutospacing="0"/>
        <w:ind w:left="990" w:right="713"/>
        <w:jc w:val="both"/>
        <w:textAlignment w:val="baseline"/>
        <w:rPr>
          <w:rFonts w:ascii="Cambria" w:hAnsi="Cambria" w:cs="Segoe UI"/>
          <w:sz w:val="20"/>
          <w:szCs w:val="20"/>
        </w:rPr>
      </w:pPr>
    </w:p>
    <w:p w14:paraId="5B937B8A"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El 26 de junio de 2012, Gabriel </w:t>
      </w:r>
      <w:proofErr w:type="spellStart"/>
      <w:r w:rsidRPr="00336DBE">
        <w:rPr>
          <w:rStyle w:val="normaltextrun"/>
          <w:rFonts w:ascii="Cambria" w:hAnsi="Cambria"/>
          <w:sz w:val="20"/>
          <w:szCs w:val="20"/>
          <w:lang w:val="es-ES"/>
        </w:rPr>
        <w:t>Gersbach</w:t>
      </w:r>
      <w:proofErr w:type="spellEnd"/>
      <w:r w:rsidRPr="00336DBE">
        <w:rPr>
          <w:rStyle w:val="normaltextrun"/>
          <w:rFonts w:ascii="Cambria" w:hAnsi="Cambria"/>
          <w:sz w:val="20"/>
          <w:szCs w:val="20"/>
          <w:lang w:val="es-ES"/>
        </w:rPr>
        <w:t xml:space="preserve"> denunció ante la CIDH la responsabilidad internacional de la República Argentina por la vulneración de derechos consagrados en la Convención Americana por la privación de la vida de Octavio Romero, con base en su orientación sexual, así como por la falta de debida diligencia en la investigación que se inició luego de su muerte.</w:t>
      </w:r>
      <w:r w:rsidRPr="00336DBE">
        <w:rPr>
          <w:rStyle w:val="eop"/>
          <w:rFonts w:ascii="Cambria" w:hAnsi="Cambria"/>
          <w:sz w:val="20"/>
          <w:szCs w:val="20"/>
        </w:rPr>
        <w:t> </w:t>
      </w:r>
    </w:p>
    <w:p w14:paraId="6D6235A2"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43F756F7"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La denuncia internacional señala que Octavio Romero fue visto con vida por última vez el día 11 de junio de 2011, cuando salió de su hogar para encontrarse con amigos. Al día siguiente, Gabriel </w:t>
      </w:r>
      <w:proofErr w:type="spellStart"/>
      <w:r w:rsidRPr="00336DBE">
        <w:rPr>
          <w:rStyle w:val="normaltextrun"/>
          <w:rFonts w:ascii="Cambria" w:hAnsi="Cambria"/>
          <w:sz w:val="20"/>
          <w:szCs w:val="20"/>
          <w:lang w:val="es-ES"/>
        </w:rPr>
        <w:t>Gersbach</w:t>
      </w:r>
      <w:proofErr w:type="spellEnd"/>
      <w:r w:rsidRPr="00336DBE">
        <w:rPr>
          <w:rStyle w:val="normaltextrun"/>
          <w:rFonts w:ascii="Cambria" w:hAnsi="Cambria"/>
          <w:sz w:val="20"/>
          <w:szCs w:val="20"/>
          <w:lang w:val="es-ES"/>
        </w:rPr>
        <w:t xml:space="preserve">, su pareja, radicó una denuncia por desaparición ante la Seccional </w:t>
      </w:r>
      <w:proofErr w:type="spellStart"/>
      <w:r w:rsidRPr="00336DBE">
        <w:rPr>
          <w:rStyle w:val="normaltextrun"/>
          <w:rFonts w:ascii="Cambria" w:hAnsi="Cambria"/>
          <w:sz w:val="20"/>
          <w:szCs w:val="20"/>
          <w:lang w:val="es-ES"/>
        </w:rPr>
        <w:t>N°</w:t>
      </w:r>
      <w:proofErr w:type="spellEnd"/>
      <w:r w:rsidRPr="00336DBE">
        <w:rPr>
          <w:rStyle w:val="normaltextrun"/>
          <w:rFonts w:ascii="Cambria" w:hAnsi="Cambria"/>
          <w:sz w:val="20"/>
          <w:szCs w:val="20"/>
          <w:lang w:val="es-ES"/>
        </w:rPr>
        <w:t xml:space="preserve"> 15 de la Policía Federal Argentina.</w:t>
      </w:r>
      <w:r w:rsidRPr="00336DBE">
        <w:rPr>
          <w:rStyle w:val="eop"/>
          <w:rFonts w:ascii="Cambria" w:hAnsi="Cambria"/>
          <w:sz w:val="20"/>
          <w:szCs w:val="20"/>
        </w:rPr>
        <w:t> </w:t>
      </w:r>
    </w:p>
    <w:p w14:paraId="6A4FC1A5"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02D028E9"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La petición indica que el 17 de junio de 2011 se encontró el cuerpo desnudo y sin vida de Octavio Romero flotando en la intersección de la Av. San Martín y el Río de la Plata, jurisdicción de la Prefectura Naval Argentina y que, de acuerdo con la autopsia realizada, la causa de muerte fue “asfixia por sumersión, luego de haber quedado inconsciente tras haber sido golpeado y arrojado al agua”.</w:t>
      </w:r>
      <w:r w:rsidRPr="00336DBE">
        <w:rPr>
          <w:rStyle w:val="eop"/>
          <w:rFonts w:ascii="Cambria" w:hAnsi="Cambria"/>
          <w:sz w:val="20"/>
          <w:szCs w:val="20"/>
        </w:rPr>
        <w:t> </w:t>
      </w:r>
    </w:p>
    <w:p w14:paraId="6AD4B43B"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06BE2AB2" w14:textId="752670C5"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La parte peticionaria alegó que se trató de un crimen de odio </w:t>
      </w:r>
      <w:proofErr w:type="gramStart"/>
      <w:r w:rsidRPr="00336DBE">
        <w:rPr>
          <w:rStyle w:val="normaltextrun"/>
          <w:rFonts w:ascii="Cambria" w:hAnsi="Cambria"/>
          <w:sz w:val="20"/>
          <w:szCs w:val="20"/>
          <w:lang w:val="es-ES"/>
        </w:rPr>
        <w:t>en razón de</w:t>
      </w:r>
      <w:proofErr w:type="gramEnd"/>
      <w:r w:rsidRPr="00336DBE">
        <w:rPr>
          <w:rStyle w:val="normaltextrun"/>
          <w:rFonts w:ascii="Cambria" w:hAnsi="Cambria"/>
          <w:sz w:val="20"/>
          <w:szCs w:val="20"/>
          <w:lang w:val="es-ES"/>
        </w:rPr>
        <w:t xml:space="preserve"> la orientación sexual de Octavio Romero. Según la petición, previo a su desaparición, Octavio habría solicitado autorización al Prefecto Nacional Naval para contraer matrimonio con Gabriel </w:t>
      </w:r>
      <w:proofErr w:type="spellStart"/>
      <w:r w:rsidRPr="00336DBE">
        <w:rPr>
          <w:rStyle w:val="normaltextrun"/>
          <w:rFonts w:ascii="Cambria" w:hAnsi="Cambria"/>
          <w:sz w:val="20"/>
          <w:szCs w:val="20"/>
          <w:lang w:val="es-ES"/>
        </w:rPr>
        <w:t>Gerbasch</w:t>
      </w:r>
      <w:proofErr w:type="spellEnd"/>
      <w:r w:rsidR="00351BC5">
        <w:rPr>
          <w:rStyle w:val="normaltextrun"/>
          <w:rFonts w:ascii="Cambria" w:hAnsi="Cambria"/>
          <w:sz w:val="20"/>
          <w:szCs w:val="20"/>
          <w:lang w:val="es-ES"/>
        </w:rPr>
        <w:t xml:space="preserve"> (sic)</w:t>
      </w:r>
      <w:r w:rsidRPr="00336DBE">
        <w:rPr>
          <w:rStyle w:val="normaltextrun"/>
          <w:rFonts w:ascii="Cambria" w:hAnsi="Cambria"/>
          <w:sz w:val="20"/>
          <w:szCs w:val="20"/>
          <w:lang w:val="es-ES"/>
        </w:rPr>
        <w:t>, lo que lo iba a convertir en “el primer uniformado en contraer matrimonio homosexual en Argentina”. </w:t>
      </w:r>
      <w:r w:rsidRPr="00336DBE">
        <w:rPr>
          <w:rStyle w:val="eop"/>
          <w:rFonts w:ascii="Cambria" w:hAnsi="Cambria"/>
          <w:sz w:val="20"/>
          <w:szCs w:val="20"/>
        </w:rPr>
        <w:t> </w:t>
      </w:r>
    </w:p>
    <w:p w14:paraId="648ABD7B"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48789D0C"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El 20 de noviembre de 2018, la Comisión Interamericana adoptó su Informe de Admisibilidad en el caso. El Informe </w:t>
      </w:r>
      <w:proofErr w:type="spellStart"/>
      <w:r w:rsidRPr="00336DBE">
        <w:rPr>
          <w:rStyle w:val="normaltextrun"/>
          <w:rFonts w:ascii="Cambria" w:hAnsi="Cambria"/>
          <w:sz w:val="20"/>
          <w:szCs w:val="20"/>
          <w:lang w:val="es-ES"/>
        </w:rPr>
        <w:t>Nº</w:t>
      </w:r>
      <w:proofErr w:type="spellEnd"/>
      <w:r w:rsidRPr="00336DBE">
        <w:rPr>
          <w:rStyle w:val="normaltextrun"/>
          <w:rFonts w:ascii="Cambria" w:hAnsi="Cambria"/>
          <w:sz w:val="20"/>
          <w:szCs w:val="20"/>
          <w:lang w:val="es-ES"/>
        </w:rPr>
        <w:t xml:space="preserve"> 132/18 refirió que, pasados en ese entonces siete años de los hechos denunciados, no había indicios de avance en el proceso investigativo. En concreto, no se habían determinado las circunstancias en que ocurrieron los hechos, ni sus posibles responsables.</w:t>
      </w:r>
      <w:r w:rsidRPr="00336DBE">
        <w:rPr>
          <w:rStyle w:val="eop"/>
          <w:rFonts w:ascii="Cambria" w:hAnsi="Cambria"/>
          <w:sz w:val="20"/>
          <w:szCs w:val="20"/>
        </w:rPr>
        <w:t> </w:t>
      </w:r>
    </w:p>
    <w:p w14:paraId="7C016F36"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562DB089"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A comienzos de 2021, existieron diversos intercambios entre el Estado Nacional y la Fundación Igualdad y la Asociación Civil por la Igualdad y la Justicia, en representación de la parte peticionaria, que fueron informados a la ilustre CIDH en un acta conjunta. Allí las partes manifestaron su voluntad de trabajar en el marco de un espacio de diálogo a fin de explorar la posibilidad de arribar a un acuerdo de solución amistosa, en los términos del artículo 49 de la Convención Americana.</w:t>
      </w:r>
      <w:r w:rsidRPr="00336DBE">
        <w:rPr>
          <w:rStyle w:val="eop"/>
          <w:rFonts w:ascii="Cambria" w:hAnsi="Cambria"/>
          <w:sz w:val="20"/>
          <w:szCs w:val="20"/>
        </w:rPr>
        <w:t> </w:t>
      </w:r>
    </w:p>
    <w:p w14:paraId="4DBDA9C8"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31DA6ADC"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En el marco del proceso de diálogo, los representantes del Estado Nacional y de la parte peticionaria definieron una agenda de trabajo que se abordó a lo largo de varios encuentros, en los que participaron representantes del Ministerio de Seguridad de la Nación, del Ministerio de las Mujeres, Géneros y Diversidad de la Nación, del Instituto Nacional contra la Discriminación, la Xenofobia y el Racismo (INADI), de la Secretaría de Derechos Humanos de la Nación, del Canal Encuentro y del Ministerio de Relaciones Exteriores, Comercio Internacional y Culto, así como de la Unidad Fiscal Especializada en Violencia contra las Mujeres, de la Dirección General de Derechos Humanos y de la Dirección General de Políticas de Género del Ministerio Público Fiscal de la Nación.</w:t>
      </w:r>
      <w:r w:rsidRPr="00336DBE">
        <w:rPr>
          <w:rStyle w:val="eop"/>
          <w:rFonts w:ascii="Cambria" w:hAnsi="Cambria"/>
          <w:sz w:val="20"/>
          <w:szCs w:val="20"/>
        </w:rPr>
        <w:t> </w:t>
      </w:r>
    </w:p>
    <w:p w14:paraId="7AD3BCF4"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234253C3"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Luego de varios intercambios, las partes llegaron a un entendimiento razonable cuyo contenido se desarrolla en el presente acuerdo de solución amistosa.</w:t>
      </w:r>
      <w:r w:rsidRPr="00336DBE">
        <w:rPr>
          <w:rStyle w:val="eop"/>
          <w:rFonts w:ascii="Cambria" w:hAnsi="Cambria"/>
          <w:sz w:val="20"/>
          <w:szCs w:val="20"/>
        </w:rPr>
        <w:t> </w:t>
      </w:r>
    </w:p>
    <w:p w14:paraId="08886BAD"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42943183" w14:textId="5B829451" w:rsidR="003B40E5" w:rsidRPr="0039139D" w:rsidRDefault="003B40E5" w:rsidP="0039139D">
      <w:pPr>
        <w:pStyle w:val="paragraph"/>
        <w:numPr>
          <w:ilvl w:val="0"/>
          <w:numId w:val="66"/>
        </w:numPr>
        <w:spacing w:before="0" w:beforeAutospacing="0" w:after="0" w:afterAutospacing="0"/>
        <w:ind w:left="1710" w:right="713"/>
        <w:jc w:val="both"/>
        <w:textAlignment w:val="baseline"/>
        <w:rPr>
          <w:rStyle w:val="normaltextrun"/>
          <w:b/>
          <w:bCs/>
          <w:lang w:val="es-ES"/>
        </w:rPr>
      </w:pPr>
      <w:r w:rsidRPr="00336DBE">
        <w:rPr>
          <w:rStyle w:val="normaltextrun"/>
          <w:rFonts w:ascii="Cambria" w:hAnsi="Cambria"/>
          <w:b/>
          <w:bCs/>
          <w:sz w:val="20"/>
          <w:szCs w:val="20"/>
          <w:lang w:val="es-ES"/>
        </w:rPr>
        <w:t>Reconocimiento de responsabilidad internacional y publicidad del acuerdo de solución amistosa</w:t>
      </w:r>
      <w:r w:rsidRPr="0039139D">
        <w:rPr>
          <w:rStyle w:val="normaltextrun"/>
          <w:b/>
          <w:bCs/>
          <w:lang w:val="es-ES"/>
        </w:rPr>
        <w:t> </w:t>
      </w:r>
    </w:p>
    <w:p w14:paraId="73CB5B83"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4A3C47FB"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A once años del homicidio de Octavio Romero, en virtud del estado procesal de la causa judicial, de las conclusiones preliminares que surgen del Informe de Admisibilidad </w:t>
      </w:r>
      <w:proofErr w:type="spellStart"/>
      <w:r w:rsidRPr="00336DBE">
        <w:rPr>
          <w:rStyle w:val="normaltextrun"/>
          <w:rFonts w:ascii="Cambria" w:hAnsi="Cambria"/>
          <w:sz w:val="20"/>
          <w:szCs w:val="20"/>
          <w:lang w:val="es-ES"/>
        </w:rPr>
        <w:t>Nº</w:t>
      </w:r>
      <w:proofErr w:type="spellEnd"/>
      <w:r w:rsidRPr="00336DBE">
        <w:rPr>
          <w:rStyle w:val="normaltextrun"/>
          <w:rFonts w:ascii="Cambria" w:hAnsi="Cambria"/>
          <w:sz w:val="20"/>
          <w:szCs w:val="20"/>
          <w:lang w:val="es-ES"/>
        </w:rPr>
        <w:t xml:space="preserve"> 132/18 de la Comisión Interamericana de Derechos Humanos y del análisis efectuado en el dictamen de la Secretaría de Derechos Humanos de la Nación IF-2022-89085347-APN-DNAJIMDDHH#MJ, el Estado argentino reconoce su responsabilidad internacional por la falta de adecuación de la investigación penal a los estándares internacionales, especialmente la debida diligencia reforzada que rige en materia de violencia por motivos de género, aplicable a los crímenes contra el colectivo LGBTIQ+ (arts. 8 y 25 de la Convención Americana sobre Derechos Humanos y 7.b de la Convención Interamericana para Prevenir, Sancionar y Erradicar la violencia contra la Mujer).</w:t>
      </w:r>
      <w:r w:rsidRPr="00336DBE">
        <w:rPr>
          <w:rStyle w:val="eop"/>
          <w:rFonts w:ascii="Cambria" w:hAnsi="Cambria"/>
          <w:sz w:val="20"/>
          <w:szCs w:val="20"/>
        </w:rPr>
        <w:t> </w:t>
      </w:r>
    </w:p>
    <w:p w14:paraId="5C31DAB1"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05A2366A"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Al mismo tiempo, el Estado argentino reconoce que la inexistencia de una respuesta judicial adecuada tuvo un severo impacto sobre la integridad personal de Gabriel </w:t>
      </w:r>
      <w:proofErr w:type="spellStart"/>
      <w:r w:rsidRPr="00336DBE">
        <w:rPr>
          <w:rStyle w:val="normaltextrun"/>
          <w:rFonts w:ascii="Cambria" w:hAnsi="Cambria"/>
          <w:sz w:val="20"/>
          <w:szCs w:val="20"/>
          <w:lang w:val="es-ES"/>
        </w:rPr>
        <w:t>Gersbach</w:t>
      </w:r>
      <w:proofErr w:type="spellEnd"/>
      <w:r w:rsidRPr="00336DBE">
        <w:rPr>
          <w:rStyle w:val="normaltextrun"/>
          <w:rFonts w:ascii="Cambria" w:hAnsi="Cambria"/>
          <w:sz w:val="20"/>
          <w:szCs w:val="20"/>
          <w:lang w:val="es-ES"/>
        </w:rPr>
        <w:t>, pareja y conviviente de Octavio Romero (art. 5 de la CADH).</w:t>
      </w:r>
      <w:r w:rsidRPr="00336DBE">
        <w:rPr>
          <w:rStyle w:val="eop"/>
          <w:rFonts w:ascii="Cambria" w:hAnsi="Cambria"/>
          <w:sz w:val="20"/>
          <w:szCs w:val="20"/>
        </w:rPr>
        <w:t> </w:t>
      </w:r>
    </w:p>
    <w:p w14:paraId="29628D7B"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3B0E25E6"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Como consecuencia de este reconocimiento de responsabilidad, el Estado se compromete a difundir el presente acuerdo en el plazo máximo de 6 meses desde la publicación en el Boletín Oficial del decreto que lo apruebe en las páginas </w:t>
      </w:r>
      <w:r w:rsidRPr="00336DBE">
        <w:rPr>
          <w:rStyle w:val="normaltextrun"/>
          <w:rFonts w:ascii="Cambria" w:hAnsi="Cambria"/>
          <w:i/>
          <w:iCs/>
          <w:sz w:val="20"/>
          <w:szCs w:val="20"/>
          <w:lang w:val="es-ES"/>
        </w:rPr>
        <w:t>web</w:t>
      </w:r>
      <w:r w:rsidRPr="00336DBE">
        <w:rPr>
          <w:rStyle w:val="normaltextrun"/>
          <w:rFonts w:ascii="Cambria" w:hAnsi="Cambria"/>
          <w:sz w:val="20"/>
          <w:szCs w:val="20"/>
          <w:lang w:val="es-ES"/>
        </w:rPr>
        <w:t xml:space="preserve"> de la Secretaría de Derechos Humanos de la Nación y del Instituto Nacional contra la Discriminación, la Xenofobia y el Racismo. En ese plazo, el texto del acuerdo también se comunicará a la Cámara Nacional de Apelaciones en lo Criminal y Correccional. </w:t>
      </w:r>
      <w:r w:rsidRPr="00336DBE">
        <w:rPr>
          <w:rStyle w:val="eop"/>
          <w:rFonts w:ascii="Cambria" w:hAnsi="Cambria"/>
          <w:sz w:val="20"/>
          <w:szCs w:val="20"/>
        </w:rPr>
        <w:t> </w:t>
      </w:r>
    </w:p>
    <w:p w14:paraId="0D90C464"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28D0B489"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El Estado también publicará una gacetilla sobre el presente acuerdo —cuyo contenido será consensuado por las partes—, en un diario de amplia circulación nacional, en el plazo de 3 meses desde la publicación en el Boletín Oficial del decreto que lo apruebe.</w:t>
      </w:r>
      <w:r w:rsidRPr="00336DBE">
        <w:rPr>
          <w:rStyle w:val="eop"/>
          <w:rFonts w:ascii="Cambria" w:hAnsi="Cambria"/>
          <w:sz w:val="20"/>
          <w:szCs w:val="20"/>
        </w:rPr>
        <w:t> </w:t>
      </w:r>
    </w:p>
    <w:p w14:paraId="52B1F198"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69AAA649"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El Estado notificará a la parte peticionaria con debida antelación la fecha en la que se realizará la publicación en el medio gráfico, para poder acordar adecuadamente su contenido. </w:t>
      </w:r>
      <w:r w:rsidRPr="00336DBE">
        <w:rPr>
          <w:rStyle w:val="eop"/>
          <w:rFonts w:ascii="Cambria" w:hAnsi="Cambria"/>
          <w:sz w:val="20"/>
          <w:szCs w:val="20"/>
        </w:rPr>
        <w:t> </w:t>
      </w:r>
    </w:p>
    <w:p w14:paraId="5EA62ECE"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3D8F546C" w14:textId="6B519BEE"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lastRenderedPageBreak/>
        <w:t>Las partes acuerdan que, con la presentación ante la CIDH de las constancias que acrediten las publicaciones y la comunicación antes señaladas, existirá un cumplimiento total de la presente cláusula.</w:t>
      </w:r>
      <w:r w:rsidRPr="00336DBE">
        <w:rPr>
          <w:rStyle w:val="eop"/>
          <w:rFonts w:ascii="Cambria" w:hAnsi="Cambria"/>
          <w:sz w:val="20"/>
          <w:szCs w:val="20"/>
        </w:rPr>
        <w:t> </w:t>
      </w:r>
    </w:p>
    <w:p w14:paraId="63C8307C" w14:textId="77777777" w:rsidR="00142C45" w:rsidRPr="00117FFA" w:rsidRDefault="00142C45" w:rsidP="005B46B7">
      <w:pPr>
        <w:pStyle w:val="paragraph"/>
        <w:spacing w:before="0" w:beforeAutospacing="0" w:after="0" w:afterAutospacing="0"/>
        <w:ind w:left="990" w:right="713"/>
        <w:jc w:val="both"/>
        <w:textAlignment w:val="baseline"/>
        <w:rPr>
          <w:rFonts w:ascii="Cambria" w:hAnsi="Cambria"/>
          <w:sz w:val="20"/>
          <w:szCs w:val="20"/>
        </w:rPr>
      </w:pPr>
    </w:p>
    <w:p w14:paraId="4D38FA0F" w14:textId="0F0189D0" w:rsidR="003B40E5" w:rsidRPr="00336DBE" w:rsidRDefault="003B40E5" w:rsidP="0039139D">
      <w:pPr>
        <w:pStyle w:val="paragraph"/>
        <w:numPr>
          <w:ilvl w:val="0"/>
          <w:numId w:val="66"/>
        </w:numPr>
        <w:spacing w:before="0" w:beforeAutospacing="0" w:after="0" w:afterAutospacing="0"/>
        <w:ind w:left="1710" w:right="713"/>
        <w:jc w:val="both"/>
        <w:textAlignment w:val="baseline"/>
        <w:rPr>
          <w:rStyle w:val="eop"/>
          <w:rFonts w:ascii="Cambria" w:hAnsi="Cambria"/>
          <w:sz w:val="20"/>
          <w:szCs w:val="20"/>
        </w:rPr>
      </w:pPr>
      <w:r w:rsidRPr="00336DBE">
        <w:rPr>
          <w:rStyle w:val="normaltextrun"/>
          <w:rFonts w:ascii="Cambria" w:hAnsi="Cambria"/>
          <w:b/>
          <w:bCs/>
          <w:sz w:val="20"/>
          <w:szCs w:val="20"/>
          <w:lang w:val="es-ES"/>
        </w:rPr>
        <w:t>Medidas de reparación </w:t>
      </w:r>
      <w:r w:rsidRPr="00336DBE">
        <w:rPr>
          <w:rStyle w:val="eop"/>
          <w:rFonts w:ascii="Cambria" w:hAnsi="Cambria"/>
          <w:sz w:val="20"/>
          <w:szCs w:val="20"/>
        </w:rPr>
        <w:t> </w:t>
      </w:r>
    </w:p>
    <w:p w14:paraId="1750BA23"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1DDE02E5"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b/>
          <w:bCs/>
          <w:sz w:val="20"/>
          <w:szCs w:val="20"/>
          <w:lang w:val="es-ES"/>
        </w:rPr>
        <w:t>III.1. Medidas de satisfacción</w:t>
      </w:r>
      <w:r w:rsidRPr="00336DBE">
        <w:rPr>
          <w:rStyle w:val="eop"/>
          <w:rFonts w:ascii="Cambria" w:hAnsi="Cambria"/>
          <w:sz w:val="20"/>
          <w:szCs w:val="20"/>
        </w:rPr>
        <w:t> </w:t>
      </w:r>
    </w:p>
    <w:p w14:paraId="672589B0"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34D9E5D4" w14:textId="57A27D50" w:rsidR="003B40E5" w:rsidRPr="00F96491" w:rsidRDefault="003B40E5" w:rsidP="005B46B7">
      <w:pPr>
        <w:pStyle w:val="paragraph"/>
        <w:spacing w:before="0" w:beforeAutospacing="0" w:after="0" w:afterAutospacing="0"/>
        <w:ind w:left="990" w:right="713"/>
        <w:jc w:val="both"/>
        <w:textAlignment w:val="baseline"/>
        <w:rPr>
          <w:rFonts w:ascii="Cambria" w:hAnsi="Cambria"/>
          <w:sz w:val="20"/>
          <w:szCs w:val="20"/>
        </w:rPr>
      </w:pPr>
      <w:r w:rsidRPr="00336DBE">
        <w:rPr>
          <w:rStyle w:val="normaltextrun"/>
          <w:rFonts w:ascii="Cambria" w:hAnsi="Cambria"/>
          <w:sz w:val="20"/>
          <w:szCs w:val="20"/>
          <w:lang w:val="es-ES"/>
        </w:rPr>
        <w:t>El Estado argentino, a través del Ministerio Público Fiscal de la Nación, se compromete a brindar todo el apoyo que pueda requerir la fiscalía interviniente en la investigación de los hechos relacionados con la muerte de Octavio Romero. En particular, se pondrá a disposición de dicha fiscalía el equipo de la Unidad Fiscal Especializada en Violencia contra las Mujeres (UFEM) y de la Dirección General de Políticas de Género de la Procuración General de la Nación, que cuentan con recursos especializados en temas de diversidad, para su intervención en el caso con perspectiva de género y de manera respetuosa de los derechos de las personas LGBTIQ+.</w:t>
      </w:r>
      <w:r w:rsidRPr="00336DBE">
        <w:rPr>
          <w:rStyle w:val="eop"/>
          <w:rFonts w:ascii="Cambria" w:hAnsi="Cambria"/>
          <w:sz w:val="20"/>
          <w:szCs w:val="20"/>
        </w:rPr>
        <w:t> </w:t>
      </w:r>
    </w:p>
    <w:p w14:paraId="04F8BB26" w14:textId="77777777" w:rsidR="008B7F50" w:rsidRPr="00336DBE" w:rsidRDefault="008B7F50" w:rsidP="005B46B7">
      <w:pPr>
        <w:pStyle w:val="paragraph"/>
        <w:spacing w:before="0" w:beforeAutospacing="0" w:after="0" w:afterAutospacing="0"/>
        <w:ind w:left="990" w:right="713"/>
        <w:jc w:val="both"/>
        <w:textAlignment w:val="baseline"/>
        <w:rPr>
          <w:rFonts w:ascii="Cambria" w:hAnsi="Cambria" w:cs="Segoe UI"/>
          <w:sz w:val="20"/>
          <w:szCs w:val="20"/>
        </w:rPr>
      </w:pPr>
    </w:p>
    <w:p w14:paraId="4EA23789"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b/>
          <w:bCs/>
          <w:sz w:val="20"/>
          <w:szCs w:val="20"/>
          <w:lang w:val="es-ES"/>
        </w:rPr>
        <w:t>III.2. Medidas de reparación simbólica</w:t>
      </w:r>
      <w:r w:rsidRPr="00336DBE">
        <w:rPr>
          <w:rStyle w:val="eop"/>
          <w:rFonts w:ascii="Cambria" w:hAnsi="Cambria"/>
          <w:sz w:val="20"/>
          <w:szCs w:val="20"/>
        </w:rPr>
        <w:t> </w:t>
      </w:r>
    </w:p>
    <w:p w14:paraId="4F67B3FA"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403953EB" w14:textId="37EF9E9F" w:rsidR="003B40E5" w:rsidRPr="00336DBE" w:rsidRDefault="003B40E5" w:rsidP="00AD1C65">
      <w:pPr>
        <w:pStyle w:val="paragraph"/>
        <w:numPr>
          <w:ilvl w:val="0"/>
          <w:numId w:val="67"/>
        </w:numPr>
        <w:spacing w:before="0" w:beforeAutospacing="0" w:after="0" w:afterAutospacing="0"/>
        <w:ind w:left="990" w:right="713" w:firstLine="0"/>
        <w:jc w:val="both"/>
        <w:textAlignment w:val="baseline"/>
        <w:rPr>
          <w:rStyle w:val="eop"/>
          <w:rFonts w:ascii="Cambria" w:hAnsi="Cambria"/>
          <w:sz w:val="20"/>
          <w:szCs w:val="20"/>
        </w:rPr>
      </w:pPr>
      <w:r w:rsidRPr="00336DBE">
        <w:rPr>
          <w:rStyle w:val="normaltextrun"/>
          <w:rFonts w:ascii="Cambria" w:hAnsi="Cambria"/>
          <w:b/>
          <w:bCs/>
          <w:sz w:val="20"/>
          <w:szCs w:val="20"/>
          <w:lang w:val="es-ES"/>
        </w:rPr>
        <w:t xml:space="preserve">Renombramiento de la Resolución </w:t>
      </w:r>
      <w:proofErr w:type="spellStart"/>
      <w:r w:rsidRPr="00336DBE">
        <w:rPr>
          <w:rStyle w:val="normaltextrun"/>
          <w:rFonts w:ascii="Cambria" w:hAnsi="Cambria"/>
          <w:b/>
          <w:bCs/>
          <w:sz w:val="20"/>
          <w:szCs w:val="20"/>
          <w:lang w:val="es-ES"/>
        </w:rPr>
        <w:t>Nº</w:t>
      </w:r>
      <w:proofErr w:type="spellEnd"/>
      <w:r w:rsidRPr="00336DBE">
        <w:rPr>
          <w:rStyle w:val="normaltextrun"/>
          <w:rFonts w:ascii="Cambria" w:hAnsi="Cambria"/>
          <w:b/>
          <w:bCs/>
          <w:sz w:val="20"/>
          <w:szCs w:val="20"/>
          <w:lang w:val="es-ES"/>
        </w:rPr>
        <w:t xml:space="preserve"> 548/2011 del Ministerio de Seguridad de la Nación </w:t>
      </w:r>
      <w:r w:rsidRPr="00336DBE">
        <w:rPr>
          <w:rStyle w:val="eop"/>
          <w:rFonts w:ascii="Cambria" w:hAnsi="Cambria"/>
          <w:sz w:val="20"/>
          <w:szCs w:val="20"/>
        </w:rPr>
        <w:t> </w:t>
      </w:r>
    </w:p>
    <w:p w14:paraId="671F543D"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72552D58"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El Ministerio de Seguridad de la Nación se compromete a renombrar la Resolución </w:t>
      </w:r>
      <w:proofErr w:type="spellStart"/>
      <w:r w:rsidRPr="00336DBE">
        <w:rPr>
          <w:rStyle w:val="normaltextrun"/>
          <w:rFonts w:ascii="Cambria" w:hAnsi="Cambria"/>
          <w:sz w:val="20"/>
          <w:szCs w:val="20"/>
          <w:lang w:val="es-ES"/>
        </w:rPr>
        <w:t>Nº</w:t>
      </w:r>
      <w:proofErr w:type="spellEnd"/>
      <w:r w:rsidRPr="00336DBE">
        <w:rPr>
          <w:rStyle w:val="normaltextrun"/>
          <w:rFonts w:ascii="Cambria" w:hAnsi="Cambria"/>
          <w:sz w:val="20"/>
          <w:szCs w:val="20"/>
          <w:lang w:val="es-ES"/>
        </w:rPr>
        <w:t xml:space="preserve"> 548/2011 en homenaje a Octavio Romero y a todos aquellos miembros de las fuerzas de seguridad que hayan sido discriminados por su orientación sexual, en el plazo de 12 meses contados a partir de la firma del presente acuerdo.</w:t>
      </w:r>
      <w:r w:rsidRPr="00336DBE">
        <w:rPr>
          <w:rStyle w:val="eop"/>
          <w:rFonts w:ascii="Cambria" w:hAnsi="Cambria"/>
          <w:sz w:val="20"/>
          <w:szCs w:val="20"/>
        </w:rPr>
        <w:t> </w:t>
      </w:r>
    </w:p>
    <w:p w14:paraId="2AB3D425" w14:textId="77777777" w:rsidR="00F96491" w:rsidRPr="00336DBE" w:rsidRDefault="00F96491" w:rsidP="005B46B7">
      <w:pPr>
        <w:pStyle w:val="paragraph"/>
        <w:spacing w:before="0" w:beforeAutospacing="0" w:after="0" w:afterAutospacing="0"/>
        <w:ind w:left="990" w:right="713"/>
        <w:jc w:val="both"/>
        <w:textAlignment w:val="baseline"/>
        <w:rPr>
          <w:rFonts w:ascii="Cambria" w:hAnsi="Cambria" w:cs="Segoe UI"/>
          <w:sz w:val="20"/>
          <w:szCs w:val="20"/>
        </w:rPr>
      </w:pPr>
    </w:p>
    <w:p w14:paraId="48B9740B"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Las partes acuerdan que, con la presentación de un informe que acredite el renombramiento de la resolución, se tendrá por cumplida esta cláusula.</w:t>
      </w:r>
      <w:r w:rsidRPr="00336DBE">
        <w:rPr>
          <w:rStyle w:val="eop"/>
          <w:rFonts w:ascii="Cambria" w:hAnsi="Cambria"/>
          <w:sz w:val="20"/>
          <w:szCs w:val="20"/>
        </w:rPr>
        <w:t> </w:t>
      </w:r>
    </w:p>
    <w:p w14:paraId="08803F1C"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0DA59334" w14:textId="08F02412" w:rsidR="003B40E5" w:rsidRPr="00336DBE" w:rsidRDefault="003B40E5" w:rsidP="00AD1C65">
      <w:pPr>
        <w:pStyle w:val="paragraph"/>
        <w:numPr>
          <w:ilvl w:val="0"/>
          <w:numId w:val="67"/>
        </w:numPr>
        <w:spacing w:before="0" w:beforeAutospacing="0" w:after="0" w:afterAutospacing="0"/>
        <w:ind w:left="990" w:right="713" w:firstLine="0"/>
        <w:jc w:val="both"/>
        <w:textAlignment w:val="baseline"/>
        <w:rPr>
          <w:rStyle w:val="eop"/>
          <w:rFonts w:ascii="Cambria" w:hAnsi="Cambria"/>
          <w:sz w:val="20"/>
          <w:szCs w:val="20"/>
        </w:rPr>
      </w:pPr>
      <w:r w:rsidRPr="00336DBE">
        <w:rPr>
          <w:rStyle w:val="normaltextrun"/>
          <w:rFonts w:ascii="Cambria" w:hAnsi="Cambria"/>
          <w:b/>
          <w:bCs/>
          <w:sz w:val="20"/>
          <w:szCs w:val="20"/>
          <w:lang w:val="es-ES"/>
        </w:rPr>
        <w:t>Acción de sensibilización y homenaje. Incorporación del caso en el Plan Nacional contra la Discriminación</w:t>
      </w:r>
      <w:r w:rsidRPr="00336DBE">
        <w:rPr>
          <w:rStyle w:val="eop"/>
          <w:rFonts w:ascii="Cambria" w:hAnsi="Cambria"/>
          <w:sz w:val="20"/>
          <w:szCs w:val="20"/>
        </w:rPr>
        <w:t> </w:t>
      </w:r>
    </w:p>
    <w:p w14:paraId="4D928474"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240CF720"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En el marco de las actividades por el Día Internacional de la Lucha contra la Discriminación por orientación sexual e identidad de género, el INADI realizará una acción de sensibilización en homenaje y memoria de Octavio Romero, a través de las redes sociales del organismo. A su vez, se incorporará una breve referencia al caso dentro del ámbito “Justicia” del Plan Nacional contra la Discriminación.</w:t>
      </w:r>
      <w:r w:rsidRPr="00336DBE">
        <w:rPr>
          <w:rStyle w:val="eop"/>
          <w:rFonts w:ascii="Cambria" w:hAnsi="Cambria"/>
          <w:sz w:val="20"/>
          <w:szCs w:val="20"/>
        </w:rPr>
        <w:t> </w:t>
      </w:r>
    </w:p>
    <w:p w14:paraId="4E57C003"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20715A2C"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Las partes acuerdan que, con la presentación de un informe sobre la acción de sensibilización y homenaje en redes sociales y de una copia del Plan Nacional contra la Discriminación que incluya la referencia al caso, se tendrá por cumplida la cláusula.</w:t>
      </w:r>
      <w:r w:rsidRPr="00336DBE">
        <w:rPr>
          <w:rStyle w:val="eop"/>
          <w:rFonts w:ascii="Cambria" w:hAnsi="Cambria"/>
          <w:sz w:val="20"/>
          <w:szCs w:val="20"/>
        </w:rPr>
        <w:t> </w:t>
      </w:r>
    </w:p>
    <w:p w14:paraId="390A2C3E" w14:textId="77777777" w:rsidR="008B7F50" w:rsidRPr="00336DBE" w:rsidRDefault="008B7F50" w:rsidP="005B46B7">
      <w:pPr>
        <w:pStyle w:val="paragraph"/>
        <w:spacing w:before="0" w:beforeAutospacing="0" w:after="0" w:afterAutospacing="0"/>
        <w:ind w:left="990" w:right="713"/>
        <w:jc w:val="both"/>
        <w:textAlignment w:val="baseline"/>
        <w:rPr>
          <w:rFonts w:ascii="Cambria" w:hAnsi="Cambria" w:cs="Segoe UI"/>
          <w:sz w:val="20"/>
          <w:szCs w:val="20"/>
        </w:rPr>
      </w:pPr>
    </w:p>
    <w:p w14:paraId="379D11C4" w14:textId="6A9483CD" w:rsidR="003B40E5" w:rsidRPr="00336DBE" w:rsidRDefault="003B40E5" w:rsidP="00AD1C65">
      <w:pPr>
        <w:pStyle w:val="paragraph"/>
        <w:numPr>
          <w:ilvl w:val="0"/>
          <w:numId w:val="67"/>
        </w:numPr>
        <w:spacing w:before="0" w:beforeAutospacing="0" w:after="0" w:afterAutospacing="0"/>
        <w:ind w:left="990" w:right="713" w:firstLine="0"/>
        <w:jc w:val="both"/>
        <w:textAlignment w:val="baseline"/>
        <w:rPr>
          <w:rStyle w:val="eop"/>
          <w:rFonts w:ascii="Cambria" w:hAnsi="Cambria"/>
          <w:sz w:val="20"/>
          <w:szCs w:val="20"/>
        </w:rPr>
      </w:pPr>
      <w:r w:rsidRPr="00336DBE">
        <w:rPr>
          <w:rStyle w:val="normaltextrun"/>
          <w:rFonts w:ascii="Cambria" w:hAnsi="Cambria"/>
          <w:b/>
          <w:bCs/>
          <w:sz w:val="20"/>
          <w:szCs w:val="20"/>
          <w:lang w:val="es-ES"/>
        </w:rPr>
        <w:t>Producción de un documental sobre diversidad sexual en las fuerzas de seguridad</w:t>
      </w:r>
      <w:r w:rsidRPr="00336DBE">
        <w:rPr>
          <w:rStyle w:val="eop"/>
          <w:rFonts w:ascii="Cambria" w:hAnsi="Cambria"/>
          <w:sz w:val="20"/>
          <w:szCs w:val="20"/>
        </w:rPr>
        <w:t> </w:t>
      </w:r>
    </w:p>
    <w:p w14:paraId="1C685BC0"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1FBF667E" w14:textId="0D6725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El Estado argentino, a través de su canal educativo y cultural “Encuentro” elaborará un especial, en formato documental, sobre la diversidad sexual en las fuerzas de seguridad, en memoria y homenaje de Octavio Romero. La producción y el financiamiento estará a cargo de Canal Encuentro y comenzará dentro de los 3 meses contados desde la publicación en el Boletín Oficial del decreto que apruebe este acuerdo. </w:t>
      </w:r>
      <w:r w:rsidRPr="00336DBE">
        <w:rPr>
          <w:rStyle w:val="eop"/>
          <w:rFonts w:ascii="Cambria" w:hAnsi="Cambria"/>
          <w:sz w:val="20"/>
          <w:szCs w:val="20"/>
        </w:rPr>
        <w:t> </w:t>
      </w:r>
    </w:p>
    <w:p w14:paraId="761ABF4D"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0CCBC4E5"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El contenido del documental se consensuará con la parte peticionaria.</w:t>
      </w:r>
      <w:r w:rsidRPr="00336DBE">
        <w:rPr>
          <w:rStyle w:val="eop"/>
          <w:rFonts w:ascii="Cambria" w:hAnsi="Cambria"/>
          <w:sz w:val="20"/>
          <w:szCs w:val="20"/>
        </w:rPr>
        <w:t> </w:t>
      </w:r>
    </w:p>
    <w:p w14:paraId="527C2D23"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004D45DC"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lastRenderedPageBreak/>
        <w:t>El documental será emitido en la pantalla de Canal Encuentro, en sus redes sociales y quedará disponible en la plataforma Cont.ar. Además, se distribuirá en las escuelas argentinas y quedará disponible como material de enseñanza.</w:t>
      </w:r>
      <w:r w:rsidRPr="00336DBE">
        <w:rPr>
          <w:rStyle w:val="eop"/>
          <w:rFonts w:ascii="Cambria" w:hAnsi="Cambria"/>
          <w:sz w:val="20"/>
          <w:szCs w:val="20"/>
        </w:rPr>
        <w:t> </w:t>
      </w:r>
    </w:p>
    <w:p w14:paraId="0ED39342"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044A16E6" w14:textId="5944A686"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Las partes acuerdan que, con la presentación de una copia de este material a la CIDH, se tendrá por cumplida esta cláusula.</w:t>
      </w:r>
      <w:r w:rsidRPr="00336DBE">
        <w:rPr>
          <w:rStyle w:val="eop"/>
          <w:rFonts w:ascii="Cambria" w:hAnsi="Cambria"/>
          <w:sz w:val="20"/>
          <w:szCs w:val="20"/>
        </w:rPr>
        <w:t> </w:t>
      </w:r>
    </w:p>
    <w:p w14:paraId="0DDA42B5" w14:textId="77777777" w:rsidR="00AD1C65" w:rsidRPr="00336DBE" w:rsidRDefault="00AD1C65" w:rsidP="005B46B7">
      <w:pPr>
        <w:pStyle w:val="paragraph"/>
        <w:spacing w:before="0" w:beforeAutospacing="0" w:after="0" w:afterAutospacing="0"/>
        <w:ind w:left="990" w:right="713"/>
        <w:jc w:val="both"/>
        <w:textAlignment w:val="baseline"/>
        <w:rPr>
          <w:rFonts w:ascii="Cambria" w:hAnsi="Cambria" w:cs="Segoe UI"/>
          <w:sz w:val="20"/>
          <w:szCs w:val="20"/>
        </w:rPr>
      </w:pPr>
    </w:p>
    <w:p w14:paraId="295D2104" w14:textId="4C886C6F" w:rsidR="003B40E5" w:rsidRPr="00336DBE" w:rsidRDefault="003B40E5" w:rsidP="00AD1C65">
      <w:pPr>
        <w:pStyle w:val="paragraph"/>
        <w:numPr>
          <w:ilvl w:val="0"/>
          <w:numId w:val="67"/>
        </w:numPr>
        <w:spacing w:before="0" w:beforeAutospacing="0" w:after="0" w:afterAutospacing="0"/>
        <w:ind w:left="990" w:right="713" w:firstLine="0"/>
        <w:jc w:val="both"/>
        <w:textAlignment w:val="baseline"/>
        <w:rPr>
          <w:rStyle w:val="eop"/>
          <w:rFonts w:ascii="Cambria" w:hAnsi="Cambria"/>
          <w:sz w:val="20"/>
          <w:szCs w:val="20"/>
        </w:rPr>
      </w:pPr>
      <w:r w:rsidRPr="00336DBE">
        <w:rPr>
          <w:rStyle w:val="normaltextrun"/>
          <w:rFonts w:ascii="Cambria" w:hAnsi="Cambria"/>
          <w:b/>
          <w:bCs/>
          <w:sz w:val="20"/>
          <w:szCs w:val="20"/>
          <w:lang w:val="es-ES"/>
        </w:rPr>
        <w:t>Mural en memoria de Octavio Romero</w:t>
      </w:r>
      <w:r w:rsidRPr="00336DBE">
        <w:rPr>
          <w:rStyle w:val="eop"/>
          <w:rFonts w:ascii="Cambria" w:hAnsi="Cambria"/>
          <w:sz w:val="20"/>
          <w:szCs w:val="20"/>
        </w:rPr>
        <w:t> </w:t>
      </w:r>
    </w:p>
    <w:p w14:paraId="11CEFB39"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74C8576A"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El Estado argentino prestará apoyo para la realización de un mural en memoria de Octavio Romero, que deberá estar finalizado en el plazo de 12 meses desde la publicación en el Boletín Oficial del decreto que apruebe el acuerdo.</w:t>
      </w:r>
      <w:r w:rsidRPr="00336DBE">
        <w:rPr>
          <w:rStyle w:val="eop"/>
          <w:rFonts w:ascii="Cambria" w:hAnsi="Cambria"/>
          <w:sz w:val="20"/>
          <w:szCs w:val="20"/>
        </w:rPr>
        <w:t> </w:t>
      </w:r>
    </w:p>
    <w:p w14:paraId="26A387BD"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44CE69DB"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Las partes acordarán la fecha de lanzamiento, el espacio físico y el boceto para la realización del mural. El INADI pondrá a disposición los recursos materiales necesarios para su concreción e invitará a la participación voluntaria de artistas. Para su inauguración, se convocará a referentes y activistas de derechos humanos.</w:t>
      </w:r>
      <w:r w:rsidRPr="00336DBE">
        <w:rPr>
          <w:rStyle w:val="eop"/>
          <w:rFonts w:ascii="Cambria" w:hAnsi="Cambria"/>
          <w:sz w:val="20"/>
          <w:szCs w:val="20"/>
        </w:rPr>
        <w:t> </w:t>
      </w:r>
    </w:p>
    <w:p w14:paraId="5D965EBA"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3DBFC336"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Las partes acuerdan que, con la presentación de un informe oficial sobre la acción desarrollada, que incluya fotografías del mural, existirá un cumplimiento total de la presente cláusula.</w:t>
      </w:r>
      <w:r w:rsidRPr="00336DBE">
        <w:rPr>
          <w:rStyle w:val="eop"/>
          <w:rFonts w:ascii="Cambria" w:hAnsi="Cambria"/>
          <w:sz w:val="20"/>
          <w:szCs w:val="20"/>
        </w:rPr>
        <w:t> </w:t>
      </w:r>
    </w:p>
    <w:p w14:paraId="35F18472"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00B0C17E"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b/>
          <w:bCs/>
          <w:sz w:val="20"/>
          <w:szCs w:val="20"/>
          <w:lang w:val="es-ES"/>
        </w:rPr>
        <w:t>III.3. Garantías de no repetición</w:t>
      </w:r>
      <w:r w:rsidRPr="00336DBE">
        <w:rPr>
          <w:rStyle w:val="eop"/>
          <w:rFonts w:ascii="Cambria" w:hAnsi="Cambria"/>
          <w:sz w:val="20"/>
          <w:szCs w:val="20"/>
        </w:rPr>
        <w:t> </w:t>
      </w:r>
    </w:p>
    <w:p w14:paraId="07B3B242"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17FBAE35" w14:textId="2790F44F" w:rsidR="003B40E5" w:rsidRPr="00336DBE" w:rsidRDefault="003B40E5" w:rsidP="00AD1C65">
      <w:pPr>
        <w:pStyle w:val="paragraph"/>
        <w:numPr>
          <w:ilvl w:val="0"/>
          <w:numId w:val="68"/>
        </w:numPr>
        <w:spacing w:before="0" w:beforeAutospacing="0" w:after="0" w:afterAutospacing="0"/>
        <w:ind w:left="990" w:right="713" w:firstLine="0"/>
        <w:jc w:val="both"/>
        <w:textAlignment w:val="baseline"/>
        <w:rPr>
          <w:rStyle w:val="eop"/>
          <w:rFonts w:ascii="Cambria" w:hAnsi="Cambria"/>
          <w:sz w:val="20"/>
          <w:szCs w:val="20"/>
        </w:rPr>
      </w:pPr>
      <w:r w:rsidRPr="00336DBE">
        <w:rPr>
          <w:rStyle w:val="normaltextrun"/>
          <w:rFonts w:ascii="Cambria" w:hAnsi="Cambria"/>
          <w:b/>
          <w:bCs/>
          <w:sz w:val="20"/>
          <w:szCs w:val="20"/>
          <w:lang w:val="es-ES"/>
        </w:rPr>
        <w:t xml:space="preserve">Creación del Protocolo de actuación frente a denuncias por discriminación </w:t>
      </w:r>
      <w:proofErr w:type="gramStart"/>
      <w:r w:rsidRPr="00336DBE">
        <w:rPr>
          <w:rStyle w:val="normaltextrun"/>
          <w:rFonts w:ascii="Cambria" w:hAnsi="Cambria"/>
          <w:b/>
          <w:bCs/>
          <w:sz w:val="20"/>
          <w:szCs w:val="20"/>
          <w:lang w:val="es-ES"/>
        </w:rPr>
        <w:t>en razón de</w:t>
      </w:r>
      <w:proofErr w:type="gramEnd"/>
      <w:r w:rsidRPr="00336DBE">
        <w:rPr>
          <w:rStyle w:val="normaltextrun"/>
          <w:rFonts w:ascii="Cambria" w:hAnsi="Cambria"/>
          <w:b/>
          <w:bCs/>
          <w:sz w:val="20"/>
          <w:szCs w:val="20"/>
          <w:lang w:val="es-ES"/>
        </w:rPr>
        <w:t xml:space="preserve"> la orientación sexual, identidad de género, su expresión y/o característica sexual </w:t>
      </w:r>
      <w:r w:rsidRPr="00336DBE">
        <w:rPr>
          <w:rStyle w:val="eop"/>
          <w:rFonts w:ascii="Cambria" w:hAnsi="Cambria"/>
          <w:sz w:val="20"/>
          <w:szCs w:val="20"/>
        </w:rPr>
        <w:t> </w:t>
      </w:r>
    </w:p>
    <w:p w14:paraId="542EEEEE"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2D56D9E8"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En el plazo 6 meses desde la firma del presente acuerdo, el Ministerio de Seguridad de la Nación dictará el “Protocolo de actuación frente a denuncias por discriminación </w:t>
      </w:r>
      <w:proofErr w:type="gramStart"/>
      <w:r w:rsidRPr="00336DBE">
        <w:rPr>
          <w:rStyle w:val="normaltextrun"/>
          <w:rFonts w:ascii="Cambria" w:hAnsi="Cambria"/>
          <w:sz w:val="20"/>
          <w:szCs w:val="20"/>
          <w:lang w:val="es-ES"/>
        </w:rPr>
        <w:t>en razón de</w:t>
      </w:r>
      <w:proofErr w:type="gramEnd"/>
      <w:r w:rsidRPr="00336DBE">
        <w:rPr>
          <w:rStyle w:val="normaltextrun"/>
          <w:rFonts w:ascii="Cambria" w:hAnsi="Cambria"/>
          <w:sz w:val="20"/>
          <w:szCs w:val="20"/>
          <w:lang w:val="es-ES"/>
        </w:rPr>
        <w:t xml:space="preserve"> la orientación sexual y/o identidad de género, su expresión y característica sexual”, por el que se ampliará la Resolución </w:t>
      </w:r>
      <w:proofErr w:type="spellStart"/>
      <w:r w:rsidRPr="00336DBE">
        <w:rPr>
          <w:rStyle w:val="normaltextrun"/>
          <w:rFonts w:ascii="Cambria" w:hAnsi="Cambria"/>
          <w:sz w:val="20"/>
          <w:szCs w:val="20"/>
          <w:lang w:val="es-ES"/>
        </w:rPr>
        <w:t>n°</w:t>
      </w:r>
      <w:proofErr w:type="spellEnd"/>
      <w:r w:rsidRPr="00336DBE">
        <w:rPr>
          <w:rStyle w:val="normaltextrun"/>
          <w:rFonts w:ascii="Cambria" w:hAnsi="Cambria"/>
          <w:sz w:val="20"/>
          <w:szCs w:val="20"/>
          <w:lang w:val="es-ES"/>
        </w:rPr>
        <w:t xml:space="preserve"> 37/2020 de ese Ministerio. </w:t>
      </w:r>
      <w:r w:rsidRPr="00336DBE">
        <w:rPr>
          <w:rStyle w:val="eop"/>
          <w:rFonts w:ascii="Cambria" w:hAnsi="Cambria"/>
          <w:sz w:val="20"/>
          <w:szCs w:val="20"/>
        </w:rPr>
        <w:t> </w:t>
      </w:r>
    </w:p>
    <w:p w14:paraId="26D619AB"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77F27687"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El protocolo contemplará</w:t>
      </w:r>
      <w:r w:rsidRPr="00336DBE">
        <w:rPr>
          <w:rStyle w:val="normaltextrun"/>
          <w:rFonts w:ascii="Cambria" w:hAnsi="Cambria"/>
          <w:sz w:val="20"/>
          <w:szCs w:val="20"/>
        </w:rPr>
        <w:t xml:space="preserve"> normas de actuación e investigación frente a las denuncias e incluirá el establecimiento de plazos máximos para cada etapa del procedimiento. También indicará la forma de seguimiento del estado de los expedientes, las vías para recurrir las decisiones adoptadas y los mecanismos para asegurar que éstas efectivamente se apliquen. </w:t>
      </w:r>
      <w:r w:rsidRPr="00336DBE">
        <w:rPr>
          <w:rStyle w:val="eop"/>
          <w:rFonts w:ascii="Cambria" w:hAnsi="Cambria"/>
          <w:sz w:val="20"/>
          <w:szCs w:val="20"/>
        </w:rPr>
        <w:t> </w:t>
      </w:r>
    </w:p>
    <w:p w14:paraId="625194D1"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2BBA080D"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rPr>
        <w:t>A pedido del/la denunciante, el sistema de recepción de denuncias preservará su identidad y obligará a todos/as los/as funcionarios/as con intervención en las actuaciones y/o a quienes revistan carácter de parte a guardar estricta confidencialidad respecto de los hechos objeto de la denuncia.</w:t>
      </w:r>
      <w:r w:rsidRPr="00336DBE">
        <w:rPr>
          <w:rStyle w:val="eop"/>
          <w:rFonts w:ascii="Cambria" w:hAnsi="Cambria"/>
          <w:sz w:val="20"/>
          <w:szCs w:val="20"/>
        </w:rPr>
        <w:t> </w:t>
      </w:r>
    </w:p>
    <w:p w14:paraId="6172FDAA"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1AD3A547"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rPr>
        <w:t>El Ministerio de Seguridad de la Nación se compromete a compartir el borrador de protocolo con la parte peticionaria, para sus comentarios.</w:t>
      </w:r>
      <w:r w:rsidRPr="00336DBE">
        <w:rPr>
          <w:rStyle w:val="eop"/>
          <w:rFonts w:ascii="Cambria" w:hAnsi="Cambria"/>
          <w:sz w:val="20"/>
          <w:szCs w:val="20"/>
        </w:rPr>
        <w:t> </w:t>
      </w:r>
    </w:p>
    <w:p w14:paraId="5841D3E7"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4478645E"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Las partes acuerdan que, con la remisión a la CIDH del acto administrativo por el que se dicte el protocolo de actuación, existirá un cumplimiento total de la presente cláusula.</w:t>
      </w:r>
      <w:r w:rsidRPr="00336DBE">
        <w:rPr>
          <w:rStyle w:val="eop"/>
          <w:rFonts w:ascii="Cambria" w:hAnsi="Cambria"/>
          <w:sz w:val="20"/>
          <w:szCs w:val="20"/>
        </w:rPr>
        <w:t> </w:t>
      </w:r>
    </w:p>
    <w:p w14:paraId="05C0F314"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59AF403D" w14:textId="1E6458BF" w:rsidR="003B40E5" w:rsidRPr="00336DBE" w:rsidRDefault="003B40E5" w:rsidP="00AD1C65">
      <w:pPr>
        <w:pStyle w:val="paragraph"/>
        <w:numPr>
          <w:ilvl w:val="0"/>
          <w:numId w:val="68"/>
        </w:numPr>
        <w:spacing w:before="0" w:beforeAutospacing="0" w:after="0" w:afterAutospacing="0"/>
        <w:ind w:left="990" w:right="713" w:firstLine="0"/>
        <w:jc w:val="both"/>
        <w:textAlignment w:val="baseline"/>
        <w:rPr>
          <w:rStyle w:val="eop"/>
          <w:rFonts w:ascii="Cambria" w:hAnsi="Cambria"/>
          <w:sz w:val="20"/>
          <w:szCs w:val="20"/>
        </w:rPr>
      </w:pPr>
      <w:r w:rsidRPr="00336DBE">
        <w:rPr>
          <w:rStyle w:val="normaltextrun"/>
          <w:rFonts w:ascii="Cambria" w:hAnsi="Cambria"/>
          <w:b/>
          <w:bCs/>
          <w:sz w:val="20"/>
          <w:szCs w:val="20"/>
          <w:lang w:val="es-ES"/>
        </w:rPr>
        <w:t>Programa de Capacitaciones y Jornadas de Sensibilización “Octavio Romero”</w:t>
      </w:r>
      <w:r w:rsidRPr="00336DBE">
        <w:rPr>
          <w:rStyle w:val="eop"/>
          <w:rFonts w:ascii="Cambria" w:hAnsi="Cambria"/>
          <w:sz w:val="20"/>
          <w:szCs w:val="20"/>
        </w:rPr>
        <w:t> </w:t>
      </w:r>
    </w:p>
    <w:p w14:paraId="0A0935DF"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3340590D"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El Ministerio de Seguridad de la Nación impulsará, a través de la Subsecretaría de Formación y Carrera —en coordinación con la Dirección Nacional de Políticas de Género—, </w:t>
      </w:r>
      <w:r w:rsidRPr="00336DBE">
        <w:rPr>
          <w:rStyle w:val="normaltextrun"/>
          <w:rFonts w:ascii="Cambria" w:hAnsi="Cambria"/>
          <w:sz w:val="20"/>
          <w:szCs w:val="20"/>
        </w:rPr>
        <w:t xml:space="preserve">una jornada anual de sensibilización destinada a los cadetes y/o aspirantes que deseen </w:t>
      </w:r>
      <w:r w:rsidRPr="00336DBE">
        <w:rPr>
          <w:rStyle w:val="normaltextrun"/>
          <w:rFonts w:ascii="Cambria" w:hAnsi="Cambria"/>
          <w:sz w:val="20"/>
          <w:szCs w:val="20"/>
        </w:rPr>
        <w:lastRenderedPageBreak/>
        <w:t>ingresar a las fuerzas de seguridad federales. En ese marco, se realizarán charlas con especialistas sobre discriminación y violencia por motivos de género y</w:t>
      </w:r>
      <w:r w:rsidRPr="00336DBE">
        <w:rPr>
          <w:rStyle w:val="normaltextrun"/>
          <w:rFonts w:ascii="Cambria" w:hAnsi="Cambria"/>
          <w:sz w:val="20"/>
          <w:szCs w:val="20"/>
          <w:lang w:val="es-ES"/>
        </w:rPr>
        <w:t xml:space="preserve"> diversidad sexual. </w:t>
      </w:r>
      <w:r w:rsidRPr="00336DBE">
        <w:rPr>
          <w:rStyle w:val="eop"/>
          <w:rFonts w:ascii="Cambria" w:hAnsi="Cambria"/>
          <w:sz w:val="20"/>
          <w:szCs w:val="20"/>
        </w:rPr>
        <w:t> </w:t>
      </w:r>
    </w:p>
    <w:p w14:paraId="5899095F"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3DFC469B" w14:textId="2F34E435" w:rsidR="00F463A1" w:rsidRPr="00496807" w:rsidRDefault="003B40E5" w:rsidP="005B46B7">
      <w:pPr>
        <w:pStyle w:val="paragraph"/>
        <w:spacing w:before="0" w:beforeAutospacing="0" w:after="0" w:afterAutospacing="0"/>
        <w:ind w:left="990" w:right="713"/>
        <w:jc w:val="both"/>
        <w:textAlignment w:val="baseline"/>
        <w:rPr>
          <w:rFonts w:ascii="Cambria" w:hAnsi="Cambria"/>
          <w:sz w:val="20"/>
          <w:szCs w:val="20"/>
        </w:rPr>
      </w:pPr>
      <w:r w:rsidRPr="00336DBE">
        <w:rPr>
          <w:rStyle w:val="normaltextrun"/>
          <w:rFonts w:ascii="Cambria" w:hAnsi="Cambria"/>
          <w:sz w:val="20"/>
          <w:szCs w:val="20"/>
          <w:lang w:val="es-ES"/>
        </w:rPr>
        <w:t>El Ministerio de Seguridad de la Nación también se compromete a trabajar en la incorporación de la perspectiva de género y diversidad sexual en la capacitación de docentes e instructores/as de los Centros de Entrenamiento Policial. Ello, para formarlos/as en calidad de replicadores para la capacitación de todos/as los/as oficiales y/o suboficiales de las fuerzas de seguridad federales.</w:t>
      </w:r>
      <w:r w:rsidRPr="00336DBE">
        <w:rPr>
          <w:rStyle w:val="eop"/>
          <w:rFonts w:ascii="Cambria" w:hAnsi="Cambria"/>
          <w:sz w:val="20"/>
          <w:szCs w:val="20"/>
        </w:rPr>
        <w:t> </w:t>
      </w:r>
    </w:p>
    <w:p w14:paraId="477B8ACC" w14:textId="576D5B4C"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r w:rsidRPr="00336DBE">
        <w:rPr>
          <w:rStyle w:val="normaltextrun"/>
          <w:rFonts w:ascii="Cambria" w:hAnsi="Cambria"/>
          <w:sz w:val="20"/>
          <w:szCs w:val="20"/>
          <w:lang w:val="es-ES"/>
        </w:rPr>
        <w:t>Las partes acuerdan que, con la presentación ante la CIDH del acto administrativo de aprobación del Programa de Capacitaciones y Jornadas de Sensibilización “Octavio Romero”, y de tres informes anuales que den cuenta del estado de ejecución del programa y de la cantidad de instancias de capacitación llevadas a cabo en su marco —detallando cantidad de personal participante, institución de origen, cargo, jerarquía y género—, se tendrá por cumplida esta cláusula.</w:t>
      </w:r>
      <w:r w:rsidRPr="00336DBE">
        <w:rPr>
          <w:rStyle w:val="eop"/>
          <w:rFonts w:ascii="Cambria" w:hAnsi="Cambria"/>
          <w:sz w:val="20"/>
          <w:szCs w:val="20"/>
        </w:rPr>
        <w:t> </w:t>
      </w:r>
    </w:p>
    <w:p w14:paraId="6988A0E7"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r w:rsidRPr="00336DBE">
        <w:rPr>
          <w:rStyle w:val="eop"/>
          <w:rFonts w:ascii="Cambria" w:hAnsi="Cambria"/>
          <w:sz w:val="20"/>
          <w:szCs w:val="20"/>
        </w:rPr>
        <w:t> </w:t>
      </w:r>
    </w:p>
    <w:p w14:paraId="3991B43B" w14:textId="3D7D090A" w:rsidR="003B40E5" w:rsidRPr="00336DBE" w:rsidRDefault="003B40E5" w:rsidP="00AD1C65">
      <w:pPr>
        <w:pStyle w:val="paragraph"/>
        <w:numPr>
          <w:ilvl w:val="0"/>
          <w:numId w:val="68"/>
        </w:numPr>
        <w:spacing w:before="0" w:beforeAutospacing="0" w:after="0" w:afterAutospacing="0"/>
        <w:ind w:left="990" w:right="713" w:firstLine="0"/>
        <w:jc w:val="both"/>
        <w:textAlignment w:val="baseline"/>
        <w:rPr>
          <w:rStyle w:val="eop"/>
          <w:rFonts w:ascii="Cambria" w:hAnsi="Cambria"/>
          <w:sz w:val="20"/>
          <w:szCs w:val="20"/>
        </w:rPr>
      </w:pPr>
      <w:r w:rsidRPr="00336DBE">
        <w:rPr>
          <w:rStyle w:val="normaltextrun"/>
          <w:rFonts w:ascii="Cambria" w:hAnsi="Cambria"/>
          <w:b/>
          <w:bCs/>
          <w:sz w:val="20"/>
          <w:szCs w:val="20"/>
          <w:lang w:val="es-ES"/>
        </w:rPr>
        <w:t>Difusión de un cuadernillo sobre diversidad sexual en las fuerzas de seguridad</w:t>
      </w:r>
      <w:r w:rsidRPr="00336DBE">
        <w:rPr>
          <w:rStyle w:val="eop"/>
          <w:rFonts w:ascii="Cambria" w:hAnsi="Cambria"/>
          <w:sz w:val="20"/>
          <w:szCs w:val="20"/>
        </w:rPr>
        <w:t> </w:t>
      </w:r>
    </w:p>
    <w:p w14:paraId="25D37D5C"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25BC0E02"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En el plazo de 12 meses contados a partir de la firma del presente acuerdo, el Ministerio de Seguridad de la Nación </w:t>
      </w:r>
      <w:r w:rsidRPr="00336DBE">
        <w:rPr>
          <w:rStyle w:val="normaltextrun"/>
          <w:rFonts w:ascii="Cambria" w:hAnsi="Cambria"/>
          <w:sz w:val="20"/>
          <w:szCs w:val="20"/>
        </w:rPr>
        <w:t>se compromete a realizar una “Jornada de lanzamiento y difusión de material específico sobre derechos, protección, prevención y abordaje de situaciones de violencia hacia las personas LGBTIQ+”, asegurando su debida difusión entre todo el personal de las Fuerzas Policiales y de Seguridad federales. La actividad se realizará en homenaje a Octavio Romero, en el marco del Día Internacional de la Lucha contra la Discriminación por orientación sexual e identidad de género.</w:t>
      </w:r>
      <w:r w:rsidRPr="00336DBE">
        <w:rPr>
          <w:rStyle w:val="eop"/>
          <w:rFonts w:ascii="Cambria" w:hAnsi="Cambria"/>
          <w:sz w:val="20"/>
          <w:szCs w:val="20"/>
        </w:rPr>
        <w:t> </w:t>
      </w:r>
    </w:p>
    <w:p w14:paraId="775F8F0B"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3A721CA6"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Las partes acuerdan que la presente cláusula se considerará cumplida con la presentación de un informe a la CIDH sobre la realización de la jornada prevista en el párrafo anterior.</w:t>
      </w:r>
      <w:r w:rsidRPr="00336DBE">
        <w:rPr>
          <w:rStyle w:val="eop"/>
          <w:rFonts w:ascii="Cambria" w:hAnsi="Cambria"/>
          <w:sz w:val="20"/>
          <w:szCs w:val="20"/>
        </w:rPr>
        <w:t> </w:t>
      </w:r>
    </w:p>
    <w:p w14:paraId="0C32D032"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46C1CF71" w14:textId="78C6915D" w:rsidR="003B40E5" w:rsidRDefault="003B40E5" w:rsidP="00AD1C65">
      <w:pPr>
        <w:pStyle w:val="paragraph"/>
        <w:numPr>
          <w:ilvl w:val="0"/>
          <w:numId w:val="68"/>
        </w:numPr>
        <w:spacing w:before="0" w:beforeAutospacing="0" w:after="0" w:afterAutospacing="0"/>
        <w:ind w:left="990" w:right="713" w:firstLine="0"/>
        <w:jc w:val="both"/>
        <w:textAlignment w:val="baseline"/>
        <w:rPr>
          <w:rStyle w:val="eop"/>
          <w:rFonts w:ascii="Cambria" w:hAnsi="Cambria"/>
          <w:sz w:val="20"/>
          <w:szCs w:val="20"/>
        </w:rPr>
      </w:pPr>
      <w:r w:rsidRPr="00336DBE">
        <w:rPr>
          <w:rStyle w:val="normaltextrun"/>
          <w:rFonts w:ascii="Cambria" w:hAnsi="Cambria"/>
          <w:b/>
          <w:bCs/>
          <w:sz w:val="20"/>
          <w:szCs w:val="20"/>
          <w:lang w:val="es-ES"/>
        </w:rPr>
        <w:t>Fortalecimiento del acceso a la justicia de las personas LGBTIQ+ en situación de violencia de género</w:t>
      </w:r>
      <w:r w:rsidRPr="00336DBE">
        <w:rPr>
          <w:rStyle w:val="eop"/>
          <w:rFonts w:ascii="Cambria" w:hAnsi="Cambria"/>
          <w:sz w:val="20"/>
          <w:szCs w:val="20"/>
        </w:rPr>
        <w:t> </w:t>
      </w:r>
    </w:p>
    <w:p w14:paraId="556402A7" w14:textId="77777777" w:rsidR="008B7F50" w:rsidRPr="00336DBE" w:rsidRDefault="008B7F50" w:rsidP="005B46B7">
      <w:pPr>
        <w:pStyle w:val="paragraph"/>
        <w:spacing w:before="0" w:beforeAutospacing="0" w:after="0" w:afterAutospacing="0"/>
        <w:ind w:left="990" w:right="713"/>
        <w:jc w:val="both"/>
        <w:textAlignment w:val="baseline"/>
        <w:rPr>
          <w:rFonts w:ascii="Cambria" w:hAnsi="Cambria" w:cs="Segoe UI"/>
          <w:sz w:val="20"/>
          <w:szCs w:val="20"/>
        </w:rPr>
      </w:pPr>
    </w:p>
    <w:p w14:paraId="143FF24D"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El Ministerio de las Mujeres, Géneros y Diversidad de la Nación realizará acciones para garantizar el acceso a la justicia de las personas LGBTIQ+ en situación de violencia de género. En particular, se compromete a fortalecer el Cuerpo de Abogadas y Abogados para Víctimas de Violencia de Género (CAAVVG), aumentando la cantidad de profesionales a los fines de incrementar la representación del Cuerpo en un mayor número de jurisdicciones del país, a quienes capacitará de forma periódica. </w:t>
      </w:r>
      <w:r w:rsidRPr="00336DBE">
        <w:rPr>
          <w:rStyle w:val="eop"/>
          <w:rFonts w:ascii="Cambria" w:hAnsi="Cambria"/>
          <w:sz w:val="20"/>
          <w:szCs w:val="20"/>
        </w:rPr>
        <w:t> </w:t>
      </w:r>
    </w:p>
    <w:p w14:paraId="15069B72"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743F3C0D"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Asimismo, en relación con el Programa Acercar Derechos (PAD), el MMGYD se compromete a asegurar la ampliación progresiva de los/as profesionales que lo integran.</w:t>
      </w:r>
      <w:r w:rsidRPr="00336DBE">
        <w:rPr>
          <w:rStyle w:val="eop"/>
          <w:rFonts w:ascii="Cambria" w:hAnsi="Cambria"/>
          <w:sz w:val="20"/>
          <w:szCs w:val="20"/>
        </w:rPr>
        <w:t> </w:t>
      </w:r>
    </w:p>
    <w:p w14:paraId="691B6E51"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38EFB4E3"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cs="Calibri"/>
          <w:sz w:val="20"/>
          <w:szCs w:val="20"/>
        </w:rPr>
      </w:pPr>
      <w:r w:rsidRPr="00336DBE">
        <w:rPr>
          <w:rStyle w:val="normaltextrun"/>
          <w:rFonts w:ascii="Cambria" w:hAnsi="Cambria"/>
          <w:sz w:val="20"/>
          <w:szCs w:val="20"/>
          <w:lang w:val="es-ES"/>
        </w:rPr>
        <w:t xml:space="preserve">Las partes acuerdan que, con la presentación de un informe semestral durante 18 meses contados a partir de la firma del presente acuerdo que dé cuenta de las medidas adoptadas por el Estado para asegurar el llamado a concursos de oposición y antecedentes para la incorporación de 80 profesionales al CAAVVG, y para difundir dicho llamado a través de las redes sociales y del Consejo Federal del </w:t>
      </w:r>
      <w:proofErr w:type="spellStart"/>
      <w:r w:rsidRPr="00336DBE">
        <w:rPr>
          <w:rStyle w:val="normaltextrun"/>
          <w:rFonts w:ascii="Cambria" w:hAnsi="Cambria"/>
          <w:sz w:val="20"/>
          <w:szCs w:val="20"/>
          <w:lang w:val="es-ES"/>
        </w:rPr>
        <w:t>MMGyD</w:t>
      </w:r>
      <w:proofErr w:type="spellEnd"/>
      <w:r w:rsidRPr="00336DBE">
        <w:rPr>
          <w:rStyle w:val="normaltextrun"/>
          <w:rFonts w:ascii="Cambria" w:hAnsi="Cambria"/>
          <w:sz w:val="20"/>
          <w:szCs w:val="20"/>
          <w:lang w:val="es-ES"/>
        </w:rPr>
        <w:t>, existirá un cumplimiento total del primer párrafo de la presente cláusula.</w:t>
      </w:r>
      <w:r w:rsidRPr="00336DBE">
        <w:rPr>
          <w:rStyle w:val="normaltextrun"/>
          <w:rFonts w:ascii="Cambria" w:hAnsi="Cambria" w:cs="Calibri"/>
          <w:i/>
          <w:iCs/>
          <w:sz w:val="20"/>
          <w:szCs w:val="20"/>
          <w:shd w:val="clear" w:color="auto" w:fill="FFFFFF"/>
          <w:lang w:val="es-ES"/>
        </w:rPr>
        <w:t> </w:t>
      </w:r>
      <w:r w:rsidRPr="00336DBE">
        <w:rPr>
          <w:rStyle w:val="eop"/>
          <w:rFonts w:ascii="Cambria" w:hAnsi="Cambria" w:cs="Calibri"/>
          <w:sz w:val="20"/>
          <w:szCs w:val="20"/>
        </w:rPr>
        <w:t> </w:t>
      </w:r>
    </w:p>
    <w:p w14:paraId="038C1174"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5EFB2D2C"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Asimismo, con la presentación de un informe por semestre a partir de la firma del presente acuerdo, que dé cuenta de las principales gestiones realizadas por el PAD y que acredite la ampliación progresiva de profesionales que lo integran hasta llegar a un total de 60 equipos interdisciplinarios en todo el país, las partes acuerdan que existirá un cumplimiento total del segundo párrafo de la presente cláusula.</w:t>
      </w:r>
      <w:r w:rsidRPr="00336DBE">
        <w:rPr>
          <w:rStyle w:val="eop"/>
          <w:rFonts w:ascii="Cambria" w:hAnsi="Cambria"/>
          <w:sz w:val="20"/>
          <w:szCs w:val="20"/>
        </w:rPr>
        <w:t> </w:t>
      </w:r>
    </w:p>
    <w:p w14:paraId="383C4D7E"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6500E07A" w14:textId="05999764" w:rsidR="003B40E5" w:rsidRPr="00336DBE" w:rsidRDefault="003B40E5" w:rsidP="00AD1C65">
      <w:pPr>
        <w:pStyle w:val="paragraph"/>
        <w:numPr>
          <w:ilvl w:val="0"/>
          <w:numId w:val="68"/>
        </w:numPr>
        <w:spacing w:before="0" w:beforeAutospacing="0" w:after="0" w:afterAutospacing="0"/>
        <w:ind w:left="990" w:right="713" w:firstLine="0"/>
        <w:jc w:val="both"/>
        <w:textAlignment w:val="baseline"/>
        <w:rPr>
          <w:rStyle w:val="eop"/>
          <w:rFonts w:ascii="Cambria" w:hAnsi="Cambria"/>
          <w:sz w:val="20"/>
          <w:szCs w:val="20"/>
        </w:rPr>
      </w:pPr>
      <w:r w:rsidRPr="00336DBE">
        <w:rPr>
          <w:rStyle w:val="normaltextrun"/>
          <w:rFonts w:ascii="Cambria" w:hAnsi="Cambria"/>
          <w:b/>
          <w:bCs/>
          <w:sz w:val="20"/>
          <w:szCs w:val="20"/>
          <w:lang w:val="es-ES"/>
        </w:rPr>
        <w:lastRenderedPageBreak/>
        <w:t xml:space="preserve">Lineamientos generales para el abordaje de </w:t>
      </w:r>
      <w:proofErr w:type="spellStart"/>
      <w:r w:rsidRPr="00336DBE">
        <w:rPr>
          <w:rStyle w:val="normaltextrun"/>
          <w:rFonts w:ascii="Cambria" w:hAnsi="Cambria"/>
          <w:b/>
          <w:bCs/>
          <w:sz w:val="20"/>
          <w:szCs w:val="20"/>
          <w:lang w:val="es-ES"/>
        </w:rPr>
        <w:t>travesticidios</w:t>
      </w:r>
      <w:proofErr w:type="spellEnd"/>
      <w:r w:rsidRPr="00336DBE">
        <w:rPr>
          <w:rStyle w:val="normaltextrun"/>
          <w:rFonts w:ascii="Cambria" w:hAnsi="Cambria"/>
          <w:b/>
          <w:bCs/>
          <w:sz w:val="20"/>
          <w:szCs w:val="20"/>
          <w:lang w:val="es-ES"/>
        </w:rPr>
        <w:t xml:space="preserve">, </w:t>
      </w:r>
      <w:proofErr w:type="spellStart"/>
      <w:r w:rsidRPr="00336DBE">
        <w:rPr>
          <w:rStyle w:val="normaltextrun"/>
          <w:rFonts w:ascii="Cambria" w:hAnsi="Cambria"/>
          <w:b/>
          <w:bCs/>
          <w:sz w:val="20"/>
          <w:szCs w:val="20"/>
          <w:lang w:val="es-ES"/>
        </w:rPr>
        <w:t>transfemicidios</w:t>
      </w:r>
      <w:proofErr w:type="spellEnd"/>
      <w:r w:rsidRPr="00336DBE">
        <w:rPr>
          <w:rStyle w:val="normaltextrun"/>
          <w:rFonts w:ascii="Cambria" w:hAnsi="Cambria"/>
          <w:b/>
          <w:bCs/>
          <w:sz w:val="20"/>
          <w:szCs w:val="20"/>
          <w:lang w:val="es-ES"/>
        </w:rPr>
        <w:t xml:space="preserve">, </w:t>
      </w:r>
      <w:proofErr w:type="spellStart"/>
      <w:r w:rsidRPr="00336DBE">
        <w:rPr>
          <w:rStyle w:val="normaltextrun"/>
          <w:rFonts w:ascii="Cambria" w:hAnsi="Cambria"/>
          <w:b/>
          <w:bCs/>
          <w:sz w:val="20"/>
          <w:szCs w:val="20"/>
          <w:lang w:val="es-ES"/>
        </w:rPr>
        <w:t>transhomicidios</w:t>
      </w:r>
      <w:proofErr w:type="spellEnd"/>
      <w:r w:rsidRPr="00336DBE">
        <w:rPr>
          <w:rStyle w:val="normaltextrun"/>
          <w:rFonts w:ascii="Cambria" w:hAnsi="Cambria"/>
          <w:b/>
          <w:bCs/>
          <w:sz w:val="20"/>
          <w:szCs w:val="20"/>
          <w:lang w:val="es-ES"/>
        </w:rPr>
        <w:t xml:space="preserve"> y homicidios por prejuicio o discriminación basada en la orientación sexual, identidad de género, su expresión o característica sexual</w:t>
      </w:r>
      <w:r w:rsidRPr="00336DBE">
        <w:rPr>
          <w:rStyle w:val="eop"/>
          <w:rFonts w:ascii="Cambria" w:hAnsi="Cambria"/>
          <w:sz w:val="20"/>
          <w:szCs w:val="20"/>
        </w:rPr>
        <w:t> </w:t>
      </w:r>
    </w:p>
    <w:p w14:paraId="4B834276"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6DB08CF2"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El Ministerio de las Mujeres, Géneros y Diversidad se compromete a trabajar junto con otros actores institucionales en la confección de lineamientos generales para el abordaje de los </w:t>
      </w:r>
      <w:proofErr w:type="spellStart"/>
      <w:r w:rsidRPr="00336DBE">
        <w:rPr>
          <w:rStyle w:val="normaltextrun"/>
          <w:rFonts w:ascii="Cambria" w:hAnsi="Cambria"/>
          <w:sz w:val="20"/>
          <w:szCs w:val="20"/>
          <w:lang w:val="es-ES"/>
        </w:rPr>
        <w:t>travesticidios</w:t>
      </w:r>
      <w:proofErr w:type="spellEnd"/>
      <w:r w:rsidRPr="00336DBE">
        <w:rPr>
          <w:rStyle w:val="normaltextrun"/>
          <w:rFonts w:ascii="Cambria" w:hAnsi="Cambria"/>
          <w:sz w:val="20"/>
          <w:szCs w:val="20"/>
          <w:lang w:val="es-ES"/>
        </w:rPr>
        <w:t xml:space="preserve">, </w:t>
      </w:r>
      <w:proofErr w:type="spellStart"/>
      <w:r w:rsidRPr="00336DBE">
        <w:rPr>
          <w:rStyle w:val="normaltextrun"/>
          <w:rFonts w:ascii="Cambria" w:hAnsi="Cambria"/>
          <w:sz w:val="20"/>
          <w:szCs w:val="20"/>
          <w:lang w:val="es-ES"/>
        </w:rPr>
        <w:t>transfemicidios</w:t>
      </w:r>
      <w:proofErr w:type="spellEnd"/>
      <w:r w:rsidRPr="00336DBE">
        <w:rPr>
          <w:rStyle w:val="normaltextrun"/>
          <w:rFonts w:ascii="Cambria" w:hAnsi="Cambria"/>
          <w:sz w:val="20"/>
          <w:szCs w:val="20"/>
          <w:lang w:val="es-ES"/>
        </w:rPr>
        <w:t xml:space="preserve">, </w:t>
      </w:r>
      <w:proofErr w:type="spellStart"/>
      <w:r w:rsidRPr="00336DBE">
        <w:rPr>
          <w:rStyle w:val="normaltextrun"/>
          <w:rFonts w:ascii="Cambria" w:hAnsi="Cambria"/>
          <w:sz w:val="20"/>
          <w:szCs w:val="20"/>
          <w:lang w:val="es-ES"/>
        </w:rPr>
        <w:t>transhomicidios</w:t>
      </w:r>
      <w:proofErr w:type="spellEnd"/>
      <w:r w:rsidRPr="00336DBE">
        <w:rPr>
          <w:rStyle w:val="normaltextrun"/>
          <w:rFonts w:ascii="Cambria" w:hAnsi="Cambria"/>
          <w:sz w:val="20"/>
          <w:szCs w:val="20"/>
          <w:lang w:val="es-ES"/>
        </w:rPr>
        <w:t xml:space="preserve"> y homicidios por prejuicio o discriminación basada en la orientación sexual, identidad de género, su expresión o característica sexual. Esta cláusula se tendrá por cumplida con la efectiva elaboración y difusión de dicho documento, en un plazo de 18 meses a partir de la firma del presente acuerdo. El proceso de confección de los referidos lineamientos se realizará en consulta con la parte peticionaria.</w:t>
      </w:r>
      <w:r w:rsidRPr="00336DBE">
        <w:rPr>
          <w:rStyle w:val="eop"/>
          <w:rFonts w:ascii="Cambria" w:hAnsi="Cambria"/>
          <w:sz w:val="20"/>
          <w:szCs w:val="20"/>
        </w:rPr>
        <w:t> </w:t>
      </w:r>
    </w:p>
    <w:p w14:paraId="4D601171"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291C1DF2"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Además, los lineamientos generales </w:t>
      </w:r>
      <w:r w:rsidRPr="00336DBE">
        <w:rPr>
          <w:rStyle w:val="contentcontrolboundarysink"/>
          <w:rFonts w:ascii="Cambria" w:hAnsi="Cambria"/>
          <w:sz w:val="20"/>
          <w:szCs w:val="20"/>
          <w:lang w:val="es-ES"/>
        </w:rPr>
        <w:t>​</w:t>
      </w:r>
      <w:r w:rsidRPr="00336DBE">
        <w:rPr>
          <w:rStyle w:val="normaltextrun"/>
          <w:rFonts w:ascii="Cambria" w:hAnsi="Cambria"/>
          <w:sz w:val="20"/>
          <w:szCs w:val="20"/>
          <w:lang w:val="es-ES"/>
        </w:rPr>
        <w:t xml:space="preserve">serán </w:t>
      </w:r>
      <w:r w:rsidRPr="00336DBE">
        <w:rPr>
          <w:rStyle w:val="contentcontrolboundarysink"/>
          <w:rFonts w:ascii="Cambria" w:hAnsi="Cambria"/>
          <w:sz w:val="20"/>
          <w:szCs w:val="20"/>
          <w:lang w:val="es-ES"/>
        </w:rPr>
        <w:t>​</w:t>
      </w:r>
      <w:r w:rsidRPr="00336DBE">
        <w:rPr>
          <w:rStyle w:val="normaltextrun"/>
          <w:rFonts w:ascii="Cambria" w:hAnsi="Cambria"/>
          <w:sz w:val="20"/>
          <w:szCs w:val="20"/>
          <w:lang w:val="es-ES"/>
        </w:rPr>
        <w:t xml:space="preserve">difundidos en el Consejo Federal para la Prevención y el Abordaje de Femicidios, </w:t>
      </w:r>
      <w:proofErr w:type="spellStart"/>
      <w:r w:rsidRPr="00336DBE">
        <w:rPr>
          <w:rStyle w:val="normaltextrun"/>
          <w:rFonts w:ascii="Cambria" w:hAnsi="Cambria"/>
          <w:sz w:val="20"/>
          <w:szCs w:val="20"/>
          <w:lang w:val="es-ES"/>
        </w:rPr>
        <w:t>Travesticidios</w:t>
      </w:r>
      <w:proofErr w:type="spellEnd"/>
      <w:r w:rsidRPr="00336DBE">
        <w:rPr>
          <w:rStyle w:val="normaltextrun"/>
          <w:rFonts w:ascii="Cambria" w:hAnsi="Cambria"/>
          <w:sz w:val="20"/>
          <w:szCs w:val="20"/>
          <w:lang w:val="es-ES"/>
        </w:rPr>
        <w:t xml:space="preserve"> y </w:t>
      </w:r>
      <w:proofErr w:type="spellStart"/>
      <w:r w:rsidRPr="00336DBE">
        <w:rPr>
          <w:rStyle w:val="normaltextrun"/>
          <w:rFonts w:ascii="Cambria" w:hAnsi="Cambria"/>
          <w:sz w:val="20"/>
          <w:szCs w:val="20"/>
          <w:lang w:val="es-ES"/>
        </w:rPr>
        <w:t>Transfemicidios</w:t>
      </w:r>
      <w:proofErr w:type="spellEnd"/>
      <w:r w:rsidRPr="00336DBE">
        <w:rPr>
          <w:rStyle w:val="normaltextrun"/>
          <w:rFonts w:ascii="Cambria" w:hAnsi="Cambria"/>
          <w:sz w:val="20"/>
          <w:szCs w:val="20"/>
          <w:lang w:val="es-ES"/>
        </w:rPr>
        <w:t xml:space="preserve"> que coordinan el Ministerio de las Mujeres, Géneros y Diversidad, el Ministerio de Seguridad y el Ministerio de Justicia y Derechos Humanos de la Nación. </w:t>
      </w:r>
      <w:r w:rsidRPr="00336DBE">
        <w:rPr>
          <w:rStyle w:val="eop"/>
          <w:rFonts w:ascii="Cambria" w:hAnsi="Cambria"/>
          <w:sz w:val="20"/>
          <w:szCs w:val="20"/>
        </w:rPr>
        <w:t> </w:t>
      </w:r>
    </w:p>
    <w:p w14:paraId="3AA874A6"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36B59479"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Por su parte, el Ministerio Público Fiscal, a través de la Unidad Fiscal Especializada de Violencia contra las Mujeres, llevará adelante un proceso de trabajo, que incluirá a la parte peticionaria, para la adaptación de su “Protocolo para la investigación y litigio de casos de muertes violentas de mujeres (femicidios)”, con el objetivo de incluir la perspectiva de diversidad y las especificidades de la investigación de los crímenes por prejuicio o discriminación basada en la orientación sexual, identidad de género, su expresión o característica sexual.</w:t>
      </w:r>
      <w:r w:rsidRPr="00336DBE">
        <w:rPr>
          <w:rStyle w:val="eop"/>
          <w:rFonts w:ascii="Cambria" w:hAnsi="Cambria"/>
          <w:sz w:val="20"/>
          <w:szCs w:val="20"/>
        </w:rPr>
        <w:t> </w:t>
      </w:r>
    </w:p>
    <w:p w14:paraId="0A8BF4A2"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6F0DAB57"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Las partes acuerdan que, con la presentación de un informe, en el plazo de 24 meses desde la firma del presente acuerdo, que dé cuenta de la adaptación del “Protocolo para la investigación y litigio de casos de muertes violentas de mujeres (femicidios)”, se considerará cumplido este punto.</w:t>
      </w:r>
      <w:r w:rsidRPr="00336DBE">
        <w:rPr>
          <w:rStyle w:val="eop"/>
          <w:rFonts w:ascii="Cambria" w:hAnsi="Cambria"/>
          <w:sz w:val="20"/>
          <w:szCs w:val="20"/>
        </w:rPr>
        <w:t> </w:t>
      </w:r>
    </w:p>
    <w:p w14:paraId="6C947A8C"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7A730A15" w14:textId="2AB824BE" w:rsidR="003B40E5" w:rsidRPr="00336DBE" w:rsidRDefault="003B40E5" w:rsidP="00430262">
      <w:pPr>
        <w:pStyle w:val="paragraph"/>
        <w:numPr>
          <w:ilvl w:val="0"/>
          <w:numId w:val="66"/>
        </w:numPr>
        <w:spacing w:before="0" w:beforeAutospacing="0" w:after="0" w:afterAutospacing="0"/>
        <w:ind w:left="1440" w:right="713" w:hanging="450"/>
        <w:jc w:val="both"/>
        <w:textAlignment w:val="baseline"/>
        <w:rPr>
          <w:rStyle w:val="eop"/>
          <w:rFonts w:ascii="Cambria" w:hAnsi="Cambria"/>
          <w:sz w:val="20"/>
          <w:szCs w:val="20"/>
        </w:rPr>
      </w:pPr>
      <w:r w:rsidRPr="00336DBE">
        <w:rPr>
          <w:rStyle w:val="normaltextrun"/>
          <w:rFonts w:ascii="Cambria" w:hAnsi="Cambria"/>
          <w:b/>
          <w:bCs/>
          <w:sz w:val="20"/>
          <w:szCs w:val="20"/>
          <w:lang w:val="es-ES"/>
        </w:rPr>
        <w:t>Medidas de reparación pecuniaria </w:t>
      </w:r>
      <w:r w:rsidRPr="00336DBE">
        <w:rPr>
          <w:rStyle w:val="eop"/>
          <w:rFonts w:ascii="Cambria" w:hAnsi="Cambria"/>
          <w:sz w:val="20"/>
          <w:szCs w:val="20"/>
        </w:rPr>
        <w:t> </w:t>
      </w:r>
    </w:p>
    <w:p w14:paraId="64D3C1A1"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2A56D3F9"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Las partes acuerdan constituir un tribunal arbitral </w:t>
      </w:r>
      <w:r w:rsidRPr="00336DBE">
        <w:rPr>
          <w:rStyle w:val="normaltextrun"/>
          <w:rFonts w:ascii="Cambria" w:hAnsi="Cambria"/>
          <w:i/>
          <w:iCs/>
          <w:sz w:val="20"/>
          <w:szCs w:val="20"/>
          <w:lang w:val="es-ES"/>
        </w:rPr>
        <w:t>ad-hoc</w:t>
      </w:r>
      <w:r w:rsidRPr="00336DBE">
        <w:rPr>
          <w:rStyle w:val="normaltextrun"/>
          <w:rFonts w:ascii="Cambria" w:hAnsi="Cambria"/>
          <w:sz w:val="20"/>
          <w:szCs w:val="20"/>
          <w:lang w:val="es-ES"/>
        </w:rPr>
        <w:t xml:space="preserve"> a los efectos de determinar las reparaciones pecuniarias que pudieran corresponder a Gabriel </w:t>
      </w:r>
      <w:proofErr w:type="spellStart"/>
      <w:r w:rsidRPr="00336DBE">
        <w:rPr>
          <w:rStyle w:val="normaltextrun"/>
          <w:rFonts w:ascii="Cambria" w:hAnsi="Cambria"/>
          <w:sz w:val="20"/>
          <w:szCs w:val="20"/>
          <w:lang w:val="es-ES"/>
        </w:rPr>
        <w:t>Gersbach</w:t>
      </w:r>
      <w:proofErr w:type="spellEnd"/>
      <w:r w:rsidRPr="00336DBE">
        <w:rPr>
          <w:rStyle w:val="normaltextrun"/>
          <w:rFonts w:ascii="Cambria" w:hAnsi="Cambria"/>
          <w:sz w:val="20"/>
          <w:szCs w:val="20"/>
          <w:lang w:val="es-ES"/>
        </w:rPr>
        <w:t xml:space="preserve">, pareja de Octavio Romero, por los daños materiales e inmateriales sufridos por las violaciones de derechos humanos reconocidas en el presente acuerdo. Este tribunal </w:t>
      </w:r>
      <w:r w:rsidRPr="00336DBE">
        <w:rPr>
          <w:rStyle w:val="normaltextrun"/>
          <w:rFonts w:ascii="Cambria" w:hAnsi="Cambria"/>
          <w:i/>
          <w:iCs/>
          <w:sz w:val="20"/>
          <w:szCs w:val="20"/>
          <w:lang w:val="es-ES"/>
        </w:rPr>
        <w:t>ad-hoc</w:t>
      </w:r>
      <w:r w:rsidRPr="00336DBE">
        <w:rPr>
          <w:rStyle w:val="normaltextrun"/>
          <w:rFonts w:ascii="Cambria" w:hAnsi="Cambria"/>
          <w:sz w:val="20"/>
          <w:szCs w:val="20"/>
          <w:lang w:val="es-ES"/>
        </w:rPr>
        <w:t xml:space="preserve"> será creado al único efecto de determinar el monto de las reparaciones pecuniarias debidas a Gabriel </w:t>
      </w:r>
      <w:proofErr w:type="spellStart"/>
      <w:r w:rsidRPr="00336DBE">
        <w:rPr>
          <w:rStyle w:val="normaltextrun"/>
          <w:rFonts w:ascii="Cambria" w:hAnsi="Cambria"/>
          <w:sz w:val="20"/>
          <w:szCs w:val="20"/>
          <w:lang w:val="es-ES"/>
        </w:rPr>
        <w:t>Gersbach</w:t>
      </w:r>
      <w:proofErr w:type="spellEnd"/>
      <w:r w:rsidRPr="00336DBE">
        <w:rPr>
          <w:rStyle w:val="normaltextrun"/>
          <w:rFonts w:ascii="Cambria" w:hAnsi="Cambria"/>
          <w:sz w:val="20"/>
          <w:szCs w:val="20"/>
          <w:lang w:val="es-ES"/>
        </w:rPr>
        <w:t>, sobre la base del principio de equidad, de conformidad con los estándares interamericanos derivados de la jurisprudencia de la Corte Interamericana de Derechos Humanos.  </w:t>
      </w:r>
      <w:r w:rsidRPr="00336DBE">
        <w:rPr>
          <w:rStyle w:val="eop"/>
          <w:rFonts w:ascii="Cambria" w:hAnsi="Cambria"/>
          <w:sz w:val="20"/>
          <w:szCs w:val="20"/>
        </w:rPr>
        <w:t> </w:t>
      </w:r>
    </w:p>
    <w:p w14:paraId="17BFC138" w14:textId="77777777" w:rsidR="00E958CB" w:rsidRPr="00336DBE" w:rsidRDefault="00E958CB" w:rsidP="005B46B7">
      <w:pPr>
        <w:pStyle w:val="paragraph"/>
        <w:spacing w:before="0" w:beforeAutospacing="0" w:after="0" w:afterAutospacing="0"/>
        <w:ind w:left="990" w:right="713"/>
        <w:jc w:val="both"/>
        <w:textAlignment w:val="baseline"/>
        <w:rPr>
          <w:rFonts w:ascii="Cambria" w:hAnsi="Cambria" w:cs="Segoe UI"/>
          <w:sz w:val="20"/>
          <w:szCs w:val="20"/>
        </w:rPr>
      </w:pPr>
    </w:p>
    <w:p w14:paraId="600EB32C"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El Tribunal estará integrado por tres expertos/as independientes, de reconocida versación en materia de derechos humanos y alta calidad moral, uno/</w:t>
      </w:r>
      <w:proofErr w:type="spellStart"/>
      <w:r w:rsidRPr="00336DBE">
        <w:rPr>
          <w:rStyle w:val="normaltextrun"/>
          <w:rFonts w:ascii="Cambria" w:hAnsi="Cambria"/>
          <w:sz w:val="20"/>
          <w:szCs w:val="20"/>
          <w:lang w:val="es-ES"/>
        </w:rPr>
        <w:t>a</w:t>
      </w:r>
      <w:proofErr w:type="spellEnd"/>
      <w:r w:rsidRPr="00336DBE">
        <w:rPr>
          <w:rStyle w:val="normaltextrun"/>
          <w:rFonts w:ascii="Cambria" w:hAnsi="Cambria"/>
          <w:sz w:val="20"/>
          <w:szCs w:val="20"/>
          <w:lang w:val="es-ES"/>
        </w:rPr>
        <w:t xml:space="preserve"> designado a propuesta del peticionario, el/la segundo/a </w:t>
      </w:r>
      <w:proofErr w:type="spellStart"/>
      <w:r w:rsidRPr="00336DBE">
        <w:rPr>
          <w:rStyle w:val="normaltextrun"/>
          <w:rFonts w:ascii="Cambria" w:hAnsi="Cambria"/>
          <w:sz w:val="20"/>
          <w:szCs w:val="20"/>
          <w:lang w:val="es-ES"/>
        </w:rPr>
        <w:t>a</w:t>
      </w:r>
      <w:proofErr w:type="spellEnd"/>
      <w:r w:rsidRPr="00336DBE">
        <w:rPr>
          <w:rStyle w:val="normaltextrun"/>
          <w:rFonts w:ascii="Cambria" w:hAnsi="Cambria"/>
          <w:sz w:val="20"/>
          <w:szCs w:val="20"/>
          <w:lang w:val="es-ES"/>
        </w:rPr>
        <w:t xml:space="preserve"> propuesta del Estado y el/la tercero/a </w:t>
      </w:r>
      <w:proofErr w:type="spellStart"/>
      <w:r w:rsidRPr="00336DBE">
        <w:rPr>
          <w:rStyle w:val="normaltextrun"/>
          <w:rFonts w:ascii="Cambria" w:hAnsi="Cambria"/>
          <w:sz w:val="20"/>
          <w:szCs w:val="20"/>
          <w:lang w:val="es-ES"/>
        </w:rPr>
        <w:t>a</w:t>
      </w:r>
      <w:proofErr w:type="spellEnd"/>
      <w:r w:rsidRPr="00336DBE">
        <w:rPr>
          <w:rStyle w:val="normaltextrun"/>
          <w:rFonts w:ascii="Cambria" w:hAnsi="Cambria"/>
          <w:sz w:val="20"/>
          <w:szCs w:val="20"/>
          <w:lang w:val="es-ES"/>
        </w:rPr>
        <w:t xml:space="preserve"> propuesta de los dos anteriores. Los/as expertos/as actuarán </w:t>
      </w:r>
      <w:r w:rsidRPr="00336DBE">
        <w:rPr>
          <w:rStyle w:val="normaltextrun"/>
          <w:rFonts w:ascii="Cambria" w:hAnsi="Cambria"/>
          <w:i/>
          <w:iCs/>
          <w:sz w:val="20"/>
          <w:szCs w:val="20"/>
          <w:lang w:val="es-ES"/>
        </w:rPr>
        <w:t>ad-honorem</w:t>
      </w:r>
      <w:r w:rsidRPr="00336DBE">
        <w:rPr>
          <w:rStyle w:val="normaltextrun"/>
          <w:rFonts w:ascii="Cambria" w:hAnsi="Cambria"/>
          <w:sz w:val="20"/>
          <w:szCs w:val="20"/>
          <w:lang w:val="es-ES"/>
        </w:rPr>
        <w:t>, sin perjuicio de los gastos razonables que demande su participación, conforme a estándares internacionales.</w:t>
      </w:r>
      <w:r w:rsidRPr="00336DBE">
        <w:rPr>
          <w:rStyle w:val="eop"/>
          <w:rFonts w:ascii="Cambria" w:hAnsi="Cambria"/>
          <w:sz w:val="20"/>
          <w:szCs w:val="20"/>
        </w:rPr>
        <w:t> </w:t>
      </w:r>
    </w:p>
    <w:p w14:paraId="4BEEAF92" w14:textId="77777777" w:rsidR="00E958CB" w:rsidRPr="00336DBE" w:rsidRDefault="00E958CB" w:rsidP="005B46B7">
      <w:pPr>
        <w:pStyle w:val="paragraph"/>
        <w:spacing w:before="0" w:beforeAutospacing="0" w:after="0" w:afterAutospacing="0"/>
        <w:ind w:left="990" w:right="713"/>
        <w:jc w:val="both"/>
        <w:textAlignment w:val="baseline"/>
        <w:rPr>
          <w:rFonts w:ascii="Cambria" w:hAnsi="Cambria" w:cs="Segoe UI"/>
          <w:sz w:val="20"/>
          <w:szCs w:val="20"/>
        </w:rPr>
      </w:pPr>
    </w:p>
    <w:p w14:paraId="2EFC9646"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A efectos de integrar el tribunal arbitral, las partes remitirán a la contraparte el </w:t>
      </w:r>
      <w:r w:rsidRPr="00336DBE">
        <w:rPr>
          <w:rStyle w:val="normaltextrun"/>
          <w:rFonts w:ascii="Cambria" w:hAnsi="Cambria"/>
          <w:i/>
          <w:iCs/>
          <w:sz w:val="20"/>
          <w:szCs w:val="20"/>
          <w:lang w:val="es-ES"/>
        </w:rPr>
        <w:t>currículum vitae</w:t>
      </w:r>
      <w:r w:rsidRPr="00336DBE">
        <w:rPr>
          <w:rStyle w:val="normaltextrun"/>
          <w:rFonts w:ascii="Cambria" w:hAnsi="Cambria"/>
          <w:sz w:val="20"/>
          <w:szCs w:val="20"/>
          <w:lang w:val="es-ES"/>
        </w:rPr>
        <w:t xml:space="preserve"> del/la experto/</w:t>
      </w:r>
      <w:proofErr w:type="spellStart"/>
      <w:r w:rsidRPr="00336DBE">
        <w:rPr>
          <w:rStyle w:val="normaltextrun"/>
          <w:rFonts w:ascii="Cambria" w:hAnsi="Cambria"/>
          <w:sz w:val="20"/>
          <w:szCs w:val="20"/>
          <w:lang w:val="es-ES"/>
        </w:rPr>
        <w:t>a</w:t>
      </w:r>
      <w:proofErr w:type="spellEnd"/>
      <w:r w:rsidRPr="00336DBE">
        <w:rPr>
          <w:rStyle w:val="normaltextrun"/>
          <w:rFonts w:ascii="Cambria" w:hAnsi="Cambria"/>
          <w:sz w:val="20"/>
          <w:szCs w:val="20"/>
          <w:lang w:val="es-ES"/>
        </w:rPr>
        <w:t xml:space="preserve"> propuesto/a, a fin de que aquélla pueda formular las objeciones que considere corresponder de conformidad con los requisitos requeridos en el párrafo precedente.</w:t>
      </w:r>
      <w:r w:rsidRPr="00336DBE">
        <w:rPr>
          <w:rStyle w:val="eop"/>
          <w:rFonts w:ascii="Cambria" w:hAnsi="Cambria"/>
          <w:sz w:val="20"/>
          <w:szCs w:val="20"/>
        </w:rPr>
        <w:t> </w:t>
      </w:r>
    </w:p>
    <w:p w14:paraId="0389F35B" w14:textId="77777777" w:rsidR="00E958CB" w:rsidRPr="00336DBE" w:rsidRDefault="00E958CB" w:rsidP="005B46B7">
      <w:pPr>
        <w:pStyle w:val="paragraph"/>
        <w:spacing w:before="0" w:beforeAutospacing="0" w:after="0" w:afterAutospacing="0"/>
        <w:ind w:left="990" w:right="713"/>
        <w:jc w:val="both"/>
        <w:textAlignment w:val="baseline"/>
        <w:rPr>
          <w:rFonts w:ascii="Cambria" w:hAnsi="Cambria" w:cs="Segoe UI"/>
          <w:sz w:val="20"/>
          <w:szCs w:val="20"/>
        </w:rPr>
      </w:pPr>
    </w:p>
    <w:p w14:paraId="2B1DB580"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En tanto y en cuanto las partes no hayan formulado objeciones a los/as expertos/as propuestos, el tribunal deberá estar integrado, a más tardar, dentro de los 45 días corridos siguientes a la publicación en el Boletín Oficial del decreto que apruebe el presente </w:t>
      </w:r>
      <w:r w:rsidRPr="00336DBE">
        <w:rPr>
          <w:rStyle w:val="normaltextrun"/>
          <w:rFonts w:ascii="Cambria" w:hAnsi="Cambria"/>
          <w:sz w:val="20"/>
          <w:szCs w:val="20"/>
          <w:lang w:val="es-ES"/>
        </w:rPr>
        <w:lastRenderedPageBreak/>
        <w:t>acuerdo. En caso de objeciones, el plazo se prorrogará de común acuerdo entre las partes. Sin perjuicio de ello, el proceso arbitral comenzará una vez que la Comisión Interamericana de Derechos Humanos apruebe el presente acuerdo y publique el informe de homologación, de conformidad con lo dispuesto por el artículo 49 de la Convención Americana sobre Derechos Humanos.</w:t>
      </w:r>
      <w:r w:rsidRPr="00336DBE">
        <w:rPr>
          <w:rStyle w:val="eop"/>
          <w:rFonts w:ascii="Cambria" w:hAnsi="Cambria"/>
          <w:sz w:val="20"/>
          <w:szCs w:val="20"/>
        </w:rPr>
        <w:t> </w:t>
      </w:r>
    </w:p>
    <w:p w14:paraId="49867E6F" w14:textId="77777777" w:rsidR="00E958CB" w:rsidRPr="00336DBE" w:rsidRDefault="00E958CB" w:rsidP="005B46B7">
      <w:pPr>
        <w:pStyle w:val="paragraph"/>
        <w:spacing w:before="0" w:beforeAutospacing="0" w:after="0" w:afterAutospacing="0"/>
        <w:ind w:left="990" w:right="713"/>
        <w:jc w:val="both"/>
        <w:textAlignment w:val="baseline"/>
        <w:rPr>
          <w:rFonts w:ascii="Cambria" w:hAnsi="Cambria" w:cs="Segoe UI"/>
          <w:sz w:val="20"/>
          <w:szCs w:val="20"/>
        </w:rPr>
      </w:pPr>
    </w:p>
    <w:p w14:paraId="2DC8C093"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proofErr w:type="gramStart"/>
      <w:r w:rsidRPr="00336DBE">
        <w:rPr>
          <w:rStyle w:val="normaltextrun"/>
          <w:rFonts w:ascii="Cambria" w:hAnsi="Cambria"/>
          <w:sz w:val="20"/>
          <w:szCs w:val="20"/>
          <w:lang w:val="es-ES"/>
        </w:rPr>
        <w:t>El procedimiento a aplicar</w:t>
      </w:r>
      <w:proofErr w:type="gramEnd"/>
      <w:r w:rsidRPr="00336DBE">
        <w:rPr>
          <w:rStyle w:val="normaltextrun"/>
          <w:rFonts w:ascii="Cambria" w:hAnsi="Cambria"/>
          <w:sz w:val="20"/>
          <w:szCs w:val="20"/>
          <w:lang w:val="es-ES"/>
        </w:rPr>
        <w:t xml:space="preserve"> por el tribunal arbitral será definido de común acuerdo entre las partes, quienes redactarán su reglamento. Los costos que demande la actuación del tribunal serán solventados por el Estado, sin perjuicio de lo ya indicado con relación al carácter de la labor de sus integrantes.</w:t>
      </w:r>
      <w:r w:rsidRPr="00336DBE">
        <w:rPr>
          <w:rStyle w:val="eop"/>
          <w:rFonts w:ascii="Cambria" w:hAnsi="Cambria"/>
          <w:sz w:val="20"/>
          <w:szCs w:val="20"/>
        </w:rPr>
        <w:t> </w:t>
      </w:r>
    </w:p>
    <w:p w14:paraId="5AD90D8F" w14:textId="77777777" w:rsidR="00E958CB" w:rsidRPr="00336DBE" w:rsidRDefault="00E958CB" w:rsidP="005B46B7">
      <w:pPr>
        <w:pStyle w:val="paragraph"/>
        <w:spacing w:before="0" w:beforeAutospacing="0" w:after="0" w:afterAutospacing="0"/>
        <w:ind w:left="990" w:right="713"/>
        <w:jc w:val="both"/>
        <w:textAlignment w:val="baseline"/>
        <w:rPr>
          <w:rFonts w:ascii="Cambria" w:hAnsi="Cambria" w:cs="Segoe UI"/>
          <w:sz w:val="20"/>
          <w:szCs w:val="20"/>
        </w:rPr>
      </w:pPr>
    </w:p>
    <w:p w14:paraId="09908F69"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El laudo del tribunal arbitral será definitivo e irrecurrible, salvo que se verifique alguno de los supuestos de nulidad contemplados por el artículo 760 del Código Procesal Civil y Comercial de la Nación.</w:t>
      </w:r>
      <w:r w:rsidRPr="00336DBE">
        <w:rPr>
          <w:rStyle w:val="eop"/>
          <w:rFonts w:ascii="Cambria" w:hAnsi="Cambria"/>
          <w:sz w:val="20"/>
          <w:szCs w:val="20"/>
        </w:rPr>
        <w:t> </w:t>
      </w:r>
    </w:p>
    <w:p w14:paraId="57B382EF" w14:textId="77777777" w:rsidR="00E958CB" w:rsidRPr="00336DBE" w:rsidRDefault="00E958CB" w:rsidP="005B46B7">
      <w:pPr>
        <w:pStyle w:val="paragraph"/>
        <w:spacing w:before="0" w:beforeAutospacing="0" w:after="0" w:afterAutospacing="0"/>
        <w:ind w:left="990" w:right="713"/>
        <w:jc w:val="both"/>
        <w:textAlignment w:val="baseline"/>
        <w:rPr>
          <w:rFonts w:ascii="Cambria" w:hAnsi="Cambria" w:cs="Segoe UI"/>
          <w:sz w:val="20"/>
          <w:szCs w:val="20"/>
        </w:rPr>
      </w:pPr>
    </w:p>
    <w:p w14:paraId="09DA77FA"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El laudo deberá contener el monto y la modalidad de las reparaciones pecuniarias, expresados en dólares estadounidenses y deberá ser sometido a la evaluación de la Comisión Interamericana de Derechos Humanos en el marco del proceso de seguimiento del cumplimiento del acuerdo, con el objeto de verificar que se ajusta a los parámetros internacionales aplicables. </w:t>
      </w:r>
      <w:r w:rsidRPr="00336DBE">
        <w:rPr>
          <w:rStyle w:val="eop"/>
          <w:rFonts w:ascii="Cambria" w:hAnsi="Cambria"/>
          <w:sz w:val="20"/>
          <w:szCs w:val="20"/>
        </w:rPr>
        <w:t> </w:t>
      </w:r>
    </w:p>
    <w:p w14:paraId="1B7150C7"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1D397A94"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Las reparaciones pecuniarias fijadas en el laudo arbitral serán efectivizadas por la República Argentina dentro del plazo que fije el tribunal arbitral, y de conformidad con el procedimiento administrativo que fuera aplicable. </w:t>
      </w:r>
      <w:r w:rsidRPr="00336DBE">
        <w:rPr>
          <w:rStyle w:val="eop"/>
          <w:rFonts w:ascii="Cambria" w:hAnsi="Cambria"/>
          <w:sz w:val="20"/>
          <w:szCs w:val="20"/>
        </w:rPr>
        <w:t> </w:t>
      </w:r>
    </w:p>
    <w:p w14:paraId="2E2BAF30"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4120418E"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Una vez firmado el presente acuerdo, y tras la emisión del decreto del Poder Ejecutivo Nacional que lo apruebe, la parte peticionaria renunciará, de manera definitiva e irrevocable, a iniciar cualquier otro reclamo de naturaleza pecuniaria o no pecuniaria contra el Estado en relación con los hechos que motivaron el presente caso. </w:t>
      </w:r>
      <w:r w:rsidRPr="00336DBE">
        <w:rPr>
          <w:rStyle w:val="eop"/>
          <w:rFonts w:ascii="Cambria" w:hAnsi="Cambria"/>
          <w:sz w:val="20"/>
          <w:szCs w:val="20"/>
        </w:rPr>
        <w:t> </w:t>
      </w:r>
    </w:p>
    <w:p w14:paraId="51AABAE1"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0D7FAA7F" w14:textId="5324B521" w:rsidR="003B40E5" w:rsidRPr="007057D7" w:rsidRDefault="003B40E5" w:rsidP="00A12D66">
      <w:pPr>
        <w:pStyle w:val="paragraph"/>
        <w:numPr>
          <w:ilvl w:val="0"/>
          <w:numId w:val="66"/>
        </w:numPr>
        <w:spacing w:before="0" w:beforeAutospacing="0" w:after="0" w:afterAutospacing="0"/>
        <w:ind w:left="1440" w:right="713" w:hanging="450"/>
        <w:jc w:val="both"/>
        <w:textAlignment w:val="baseline"/>
        <w:rPr>
          <w:rStyle w:val="normaltextrun"/>
          <w:b/>
          <w:bCs/>
        </w:rPr>
      </w:pPr>
      <w:r w:rsidRPr="00C775B5">
        <w:rPr>
          <w:rStyle w:val="normaltextrun"/>
          <w:rFonts w:ascii="Cambria" w:hAnsi="Cambria"/>
          <w:b/>
          <w:bCs/>
          <w:sz w:val="20"/>
          <w:szCs w:val="20"/>
          <w:lang w:val="es-ES"/>
        </w:rPr>
        <w:t>Mecanismo de seguimiento  </w:t>
      </w:r>
    </w:p>
    <w:p w14:paraId="54C9783F" w14:textId="77777777" w:rsidR="003B40E5" w:rsidRPr="00336DBE" w:rsidRDefault="003B40E5" w:rsidP="005B46B7">
      <w:pPr>
        <w:pStyle w:val="paragraph"/>
        <w:spacing w:before="0" w:beforeAutospacing="0" w:after="0" w:afterAutospacing="0"/>
        <w:ind w:left="990" w:right="713"/>
        <w:jc w:val="both"/>
        <w:textAlignment w:val="baseline"/>
        <w:rPr>
          <w:rFonts w:ascii="Cambria" w:hAnsi="Cambria" w:cs="Segoe UI"/>
          <w:sz w:val="20"/>
          <w:szCs w:val="20"/>
        </w:rPr>
      </w:pPr>
    </w:p>
    <w:p w14:paraId="75BC8FAB" w14:textId="77777777" w:rsidR="003B40E5"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El Estado argentino elaborará informes semestrales acerca del grado de cumplimiento de las medidas que aquí se comprometen. Estos informes contendrán un apartado específico sobre los avances de la causa judicial. A su vez, el Estado convocará a reuniones periódicas cada 3 meses para evaluar junto a la parte peticionaria la ejecución del acuerdo.</w:t>
      </w:r>
      <w:r w:rsidRPr="00336DBE">
        <w:rPr>
          <w:rStyle w:val="eop"/>
          <w:rFonts w:ascii="Cambria" w:hAnsi="Cambria"/>
          <w:sz w:val="20"/>
          <w:szCs w:val="20"/>
        </w:rPr>
        <w:t> </w:t>
      </w:r>
    </w:p>
    <w:p w14:paraId="7972FEA3" w14:textId="77777777" w:rsidR="00F463A1" w:rsidRPr="00336DBE" w:rsidRDefault="00F463A1" w:rsidP="005B46B7">
      <w:pPr>
        <w:pStyle w:val="paragraph"/>
        <w:spacing w:before="0" w:beforeAutospacing="0" w:after="0" w:afterAutospacing="0"/>
        <w:ind w:left="990" w:right="713"/>
        <w:jc w:val="both"/>
        <w:textAlignment w:val="baseline"/>
        <w:rPr>
          <w:rFonts w:ascii="Cambria" w:hAnsi="Cambria" w:cs="Segoe UI"/>
          <w:sz w:val="20"/>
          <w:szCs w:val="20"/>
        </w:rPr>
      </w:pPr>
    </w:p>
    <w:p w14:paraId="5DE0828A"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lang w:val="es-ES"/>
        </w:rPr>
        <w:t xml:space="preserve">Las partes solicitan el involucramiento de la Relatoría sobre los Derechos de las Personas Lesbianas, </w:t>
      </w:r>
      <w:proofErr w:type="spellStart"/>
      <w:r w:rsidRPr="00336DBE">
        <w:rPr>
          <w:rStyle w:val="normaltextrun"/>
          <w:rFonts w:ascii="Cambria" w:hAnsi="Cambria"/>
          <w:sz w:val="20"/>
          <w:szCs w:val="20"/>
          <w:lang w:val="es-ES"/>
        </w:rPr>
        <w:t>Gays</w:t>
      </w:r>
      <w:proofErr w:type="spellEnd"/>
      <w:r w:rsidRPr="00336DBE">
        <w:rPr>
          <w:rStyle w:val="normaltextrun"/>
          <w:rFonts w:ascii="Cambria" w:hAnsi="Cambria"/>
          <w:sz w:val="20"/>
          <w:szCs w:val="20"/>
          <w:lang w:val="es-ES"/>
        </w:rPr>
        <w:t>, Bisexuales, Trans e Intersex de la Comisión Interamericana de Derechos Humanos en el monitoreo, control y seguimiento de los compromisos que surgen de este acuerdo.</w:t>
      </w:r>
      <w:r w:rsidRPr="00336DBE">
        <w:rPr>
          <w:rStyle w:val="eop"/>
          <w:rFonts w:ascii="Cambria" w:hAnsi="Cambria"/>
          <w:sz w:val="20"/>
          <w:szCs w:val="20"/>
        </w:rPr>
        <w:t> </w:t>
      </w:r>
    </w:p>
    <w:p w14:paraId="0DB47C4E" w14:textId="77777777" w:rsidR="008B7F50" w:rsidRPr="00336DBE" w:rsidRDefault="008B7F50" w:rsidP="005B46B7">
      <w:pPr>
        <w:pStyle w:val="paragraph"/>
        <w:spacing w:before="0" w:beforeAutospacing="0" w:after="0" w:afterAutospacing="0"/>
        <w:ind w:left="990" w:right="713"/>
        <w:jc w:val="both"/>
        <w:textAlignment w:val="baseline"/>
        <w:rPr>
          <w:rFonts w:ascii="Cambria" w:hAnsi="Cambria" w:cs="Segoe UI"/>
          <w:sz w:val="20"/>
          <w:szCs w:val="20"/>
        </w:rPr>
      </w:pPr>
    </w:p>
    <w:p w14:paraId="08FCC5DF" w14:textId="0216E69D" w:rsidR="003B40E5" w:rsidRPr="00C775B5" w:rsidRDefault="003B40E5" w:rsidP="00A12D66">
      <w:pPr>
        <w:pStyle w:val="paragraph"/>
        <w:numPr>
          <w:ilvl w:val="0"/>
          <w:numId w:val="66"/>
        </w:numPr>
        <w:spacing w:before="0" w:beforeAutospacing="0" w:after="0" w:afterAutospacing="0"/>
        <w:ind w:left="1440" w:right="713" w:hanging="450"/>
        <w:jc w:val="both"/>
        <w:textAlignment w:val="baseline"/>
        <w:rPr>
          <w:rStyle w:val="normaltextrun"/>
          <w:b/>
          <w:bCs/>
          <w:lang w:val="es-ES"/>
        </w:rPr>
      </w:pPr>
      <w:r w:rsidRPr="00C775B5">
        <w:rPr>
          <w:rStyle w:val="normaltextrun"/>
          <w:rFonts w:ascii="Cambria" w:hAnsi="Cambria"/>
          <w:b/>
          <w:bCs/>
          <w:sz w:val="20"/>
          <w:szCs w:val="20"/>
          <w:lang w:val="es-ES"/>
        </w:rPr>
        <w:t>Petitorio</w:t>
      </w:r>
      <w:r w:rsidRPr="00C775B5">
        <w:rPr>
          <w:rStyle w:val="normaltextrun"/>
          <w:b/>
          <w:bCs/>
          <w:lang w:val="es-ES"/>
        </w:rPr>
        <w:t> </w:t>
      </w:r>
    </w:p>
    <w:p w14:paraId="7F628861" w14:textId="77777777" w:rsidR="00336DBE" w:rsidRPr="00336DBE" w:rsidRDefault="00336DBE" w:rsidP="005B46B7">
      <w:pPr>
        <w:pStyle w:val="paragraph"/>
        <w:spacing w:before="0" w:beforeAutospacing="0" w:after="0" w:afterAutospacing="0"/>
        <w:ind w:left="990" w:right="713"/>
        <w:jc w:val="both"/>
        <w:textAlignment w:val="baseline"/>
        <w:rPr>
          <w:rFonts w:ascii="Cambria" w:hAnsi="Cambria" w:cs="Segoe UI"/>
          <w:sz w:val="20"/>
          <w:szCs w:val="20"/>
        </w:rPr>
      </w:pPr>
    </w:p>
    <w:p w14:paraId="643FB867" w14:textId="77777777" w:rsidR="003B40E5" w:rsidRPr="00336DBE" w:rsidRDefault="003B40E5" w:rsidP="005B46B7">
      <w:pPr>
        <w:pStyle w:val="paragraph"/>
        <w:spacing w:before="0" w:beforeAutospacing="0" w:after="0" w:afterAutospacing="0"/>
        <w:ind w:left="990" w:right="713"/>
        <w:jc w:val="both"/>
        <w:textAlignment w:val="baseline"/>
        <w:rPr>
          <w:rStyle w:val="eop"/>
          <w:rFonts w:ascii="Cambria" w:hAnsi="Cambria"/>
          <w:sz w:val="20"/>
          <w:szCs w:val="20"/>
        </w:rPr>
      </w:pPr>
      <w:r w:rsidRPr="00336DBE">
        <w:rPr>
          <w:rStyle w:val="normaltextrun"/>
          <w:rFonts w:ascii="Cambria" w:hAnsi="Cambria"/>
          <w:sz w:val="20"/>
          <w:szCs w:val="20"/>
        </w:rPr>
        <w:t>El Gobierno de la República Argentina y los peticionarios celebran la firma del presente acuerdo, manifiestan su plena conformidad con su contenido y alcance, valoran mutuamente la buena voluntad puesta de manifiesto, y solicitan formalmente a la Ilustre Comisión Interamericana de Derechos Humanos su ratificación, y la adopción del informe previsto por el artículo 49 de la Convención Americana sobre Derechos Humanos, oportunidad en la cual el presente acuerdo adquirirá plena virtualidad jurídica.</w:t>
      </w:r>
      <w:r w:rsidRPr="00336DBE">
        <w:rPr>
          <w:rStyle w:val="eop"/>
          <w:rFonts w:ascii="Cambria" w:hAnsi="Cambria"/>
          <w:sz w:val="20"/>
          <w:szCs w:val="20"/>
        </w:rPr>
        <w:t> </w:t>
      </w:r>
    </w:p>
    <w:p w14:paraId="2B63D576" w14:textId="77777777" w:rsidR="00336DBE" w:rsidRPr="00336DBE" w:rsidRDefault="00336DBE" w:rsidP="005B46B7">
      <w:pPr>
        <w:pStyle w:val="paragraph"/>
        <w:spacing w:before="0" w:beforeAutospacing="0" w:after="0" w:afterAutospacing="0"/>
        <w:ind w:left="990" w:right="713"/>
        <w:jc w:val="both"/>
        <w:textAlignment w:val="baseline"/>
        <w:rPr>
          <w:rFonts w:ascii="Cambria" w:hAnsi="Cambria" w:cs="Segoe UI"/>
          <w:sz w:val="20"/>
          <w:szCs w:val="20"/>
        </w:rPr>
      </w:pPr>
    </w:p>
    <w:p w14:paraId="5A08D4D3" w14:textId="1B239774" w:rsidR="00DA669A" w:rsidRPr="00496807" w:rsidRDefault="003B40E5" w:rsidP="005B46B7">
      <w:pPr>
        <w:pStyle w:val="paragraph"/>
        <w:spacing w:before="0" w:beforeAutospacing="0" w:after="0" w:afterAutospacing="0"/>
        <w:ind w:left="990" w:right="713"/>
        <w:jc w:val="both"/>
        <w:textAlignment w:val="baseline"/>
        <w:rPr>
          <w:rFonts w:ascii="Cambria" w:hAnsi="Cambria"/>
          <w:sz w:val="20"/>
          <w:szCs w:val="20"/>
        </w:rPr>
      </w:pPr>
      <w:r w:rsidRPr="00336DBE">
        <w:rPr>
          <w:rStyle w:val="normaltextrun"/>
          <w:rFonts w:ascii="Cambria" w:hAnsi="Cambria"/>
          <w:sz w:val="20"/>
          <w:szCs w:val="20"/>
        </w:rPr>
        <w:t>Se firman tres ejemplares del mismo tenor, en la Ciudad Autónoma de Buenos Aires, a los 7 días del mes de septiembre de 2022.</w:t>
      </w:r>
      <w:r w:rsidRPr="00336DBE">
        <w:rPr>
          <w:rStyle w:val="eop"/>
          <w:rFonts w:ascii="Cambria" w:hAnsi="Cambria"/>
          <w:sz w:val="20"/>
          <w:szCs w:val="20"/>
        </w:rPr>
        <w:t> </w:t>
      </w:r>
    </w:p>
    <w:bookmarkEnd w:id="3"/>
    <w:p w14:paraId="5D62C56D" w14:textId="77777777" w:rsidR="00925B4B" w:rsidRDefault="00925B4B" w:rsidP="004502C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lang w:val="es-CO"/>
        </w:rPr>
      </w:pPr>
    </w:p>
    <w:p w14:paraId="353B381B" w14:textId="77777777" w:rsidR="00A53509" w:rsidRPr="004771F9" w:rsidRDefault="00A53509" w:rsidP="004502C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lang w:val="es-CO"/>
        </w:rPr>
      </w:pPr>
    </w:p>
    <w:p w14:paraId="007A4118" w14:textId="754171DA" w:rsidR="00532745" w:rsidRPr="004771F9" w:rsidRDefault="00B333BF" w:rsidP="004502C1">
      <w:pPr>
        <w:pStyle w:val="ListParagraph"/>
        <w:numPr>
          <w:ilvl w:val="0"/>
          <w:numId w:val="58"/>
        </w:numPr>
        <w:ind w:left="1418" w:hanging="709"/>
        <w:jc w:val="both"/>
        <w:rPr>
          <w:b/>
          <w:sz w:val="20"/>
          <w:lang w:val="es-CO"/>
        </w:rPr>
      </w:pPr>
      <w:r w:rsidRPr="004771F9">
        <w:rPr>
          <w:b/>
          <w:sz w:val="20"/>
          <w:lang w:val="es-CO"/>
        </w:rPr>
        <w:lastRenderedPageBreak/>
        <w:t>DETERMINACIÓN DE COMPATIBILIDAD Y CUMPLIMIENTO</w:t>
      </w:r>
    </w:p>
    <w:p w14:paraId="7C8CB179" w14:textId="77777777" w:rsidR="00532745" w:rsidRPr="004771F9" w:rsidRDefault="00532745" w:rsidP="004502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lang w:val="es-CO"/>
        </w:rPr>
      </w:pPr>
    </w:p>
    <w:p w14:paraId="18B5A3F7" w14:textId="339CF6B7" w:rsidR="00B333BF" w:rsidRPr="004771F9" w:rsidRDefault="00B333BF"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sz w:val="20"/>
          <w:lang w:val="es-CO"/>
        </w:rPr>
      </w:pPr>
      <w:r w:rsidRPr="004771F9">
        <w:rPr>
          <w:sz w:val="20"/>
          <w:bdr w:val="none" w:sz="0" w:space="0" w:color="auto" w:frame="1"/>
          <w:lang w:val="es-CO"/>
        </w:rPr>
        <w:t xml:space="preserve">La CIDH reitera que </w:t>
      </w:r>
      <w:r w:rsidR="008278F6" w:rsidRPr="004771F9">
        <w:rPr>
          <w:sz w:val="20"/>
          <w:bdr w:val="none" w:sz="0" w:space="0" w:color="auto" w:frame="1"/>
          <w:lang w:val="es-CO"/>
        </w:rPr>
        <w:t>de acuerdo con</w:t>
      </w:r>
      <w:r w:rsidRPr="004771F9">
        <w:rPr>
          <w:sz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4771F9">
        <w:rPr>
          <w:i/>
          <w:sz w:val="20"/>
          <w:bdr w:val="none" w:sz="0" w:space="0" w:color="auto" w:frame="1"/>
          <w:lang w:val="es-CO"/>
        </w:rPr>
        <w:t xml:space="preserve">pacta sunt </w:t>
      </w:r>
      <w:proofErr w:type="spellStart"/>
      <w:r w:rsidRPr="004771F9">
        <w:rPr>
          <w:i/>
          <w:sz w:val="20"/>
          <w:bdr w:val="none" w:sz="0" w:space="0" w:color="auto" w:frame="1"/>
          <w:lang w:val="es-CO"/>
        </w:rPr>
        <w:t>servanda</w:t>
      </w:r>
      <w:proofErr w:type="spellEnd"/>
      <w:r w:rsidRPr="004771F9">
        <w:rPr>
          <w:sz w:val="20"/>
          <w:bdr w:val="none" w:sz="0" w:space="0" w:color="auto" w:frame="1"/>
          <w:lang w:val="es-CO"/>
        </w:rPr>
        <w:t>, por el cual los Estados deben cumplir de buena fe las obligaciones asumidas en los tratados</w:t>
      </w:r>
      <w:r w:rsidRPr="004771F9">
        <w:rPr>
          <w:sz w:val="20"/>
          <w:bdr w:val="none" w:sz="0" w:space="0" w:color="auto" w:frame="1"/>
          <w:vertAlign w:val="superscript"/>
          <w:lang w:val="es-CO"/>
        </w:rPr>
        <w:footnoteReference w:id="4"/>
      </w:r>
      <w:r w:rsidRPr="004771F9">
        <w:rPr>
          <w:sz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7B1ACA3" w14:textId="77777777" w:rsidR="009223C3" w:rsidRPr="004771F9" w:rsidRDefault="009223C3" w:rsidP="004502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sz w:val="20"/>
          <w:lang w:val="es-CO"/>
        </w:rPr>
      </w:pPr>
    </w:p>
    <w:p w14:paraId="1C98C733" w14:textId="40878A89" w:rsidR="00743CB1" w:rsidRPr="004771F9" w:rsidRDefault="00B333BF" w:rsidP="0045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hAnsi="Cambria"/>
          <w:color w:val="000000"/>
          <w:sz w:val="20"/>
          <w:lang w:val="es-CO"/>
        </w:rPr>
      </w:pPr>
      <w:r w:rsidRPr="004771F9">
        <w:rPr>
          <w:rFonts w:ascii="Cambria" w:hAnsi="Cambria"/>
          <w:sz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bookmarkStart w:id="4" w:name="_Hlk113540332"/>
      <w:bookmarkStart w:id="5" w:name="_Hlk113540909"/>
    </w:p>
    <w:p w14:paraId="2ADA8D20" w14:textId="77777777" w:rsidR="003C7053" w:rsidRPr="004502C1" w:rsidRDefault="003C7053" w:rsidP="003C70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es-CO"/>
        </w:rPr>
      </w:pPr>
    </w:p>
    <w:p w14:paraId="79DE2BF5" w14:textId="360CC160" w:rsidR="00743CB1" w:rsidRPr="004771F9" w:rsidRDefault="00743CB1" w:rsidP="0045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hAnsi="Cambria"/>
          <w:color w:val="000000"/>
          <w:sz w:val="20"/>
          <w:lang w:val="es-CO"/>
        </w:rPr>
      </w:pPr>
      <w:r w:rsidRPr="004771F9">
        <w:rPr>
          <w:rFonts w:ascii="Cambria" w:hAnsi="Cambria"/>
          <w:color w:val="000000" w:themeColor="text1"/>
          <w:sz w:val="20"/>
          <w:lang w:val="es-CO"/>
        </w:rPr>
        <w:t>En virtud de lo establecido en la cláusula V</w:t>
      </w:r>
      <w:r w:rsidR="00F15B24">
        <w:rPr>
          <w:rFonts w:ascii="Cambria" w:hAnsi="Cambria"/>
          <w:color w:val="000000" w:themeColor="text1"/>
          <w:sz w:val="20"/>
          <w:lang w:val="es-CO"/>
        </w:rPr>
        <w:t>I</w:t>
      </w:r>
      <w:r w:rsidRPr="004771F9">
        <w:rPr>
          <w:rFonts w:ascii="Cambria" w:hAnsi="Cambria"/>
          <w:color w:val="000000" w:themeColor="text1"/>
          <w:sz w:val="20"/>
          <w:lang w:val="es-CO"/>
        </w:rPr>
        <w:t xml:space="preserve"> del ASA y de conformidad con las solicitudes de </w:t>
      </w:r>
      <w:r w:rsidR="00F15B24" w:rsidRPr="00FA3463">
        <w:rPr>
          <w:rFonts w:ascii="Cambria" w:hAnsi="Cambria"/>
          <w:sz w:val="20"/>
          <w:lang w:val="es-CO"/>
        </w:rPr>
        <w:t>12 de septiembre de 2023 y 7 de diciembre de 2023</w:t>
      </w:r>
      <w:r w:rsidRPr="00FA3463">
        <w:rPr>
          <w:rFonts w:ascii="Cambria" w:hAnsi="Cambria"/>
          <w:sz w:val="20"/>
          <w:lang w:val="es-CO"/>
        </w:rPr>
        <w:t>,</w:t>
      </w:r>
      <w:r w:rsidRPr="004771F9">
        <w:rPr>
          <w:rFonts w:ascii="Cambria" w:hAnsi="Cambria"/>
          <w:sz w:val="20"/>
          <w:lang w:val="es-CO"/>
        </w:rPr>
        <w:t xml:space="preserve"> respectivamente, de</w:t>
      </w:r>
      <w:r w:rsidR="00F15B24">
        <w:rPr>
          <w:rFonts w:ascii="Cambria" w:hAnsi="Cambria"/>
          <w:sz w:val="20"/>
          <w:lang w:val="es-CO"/>
        </w:rPr>
        <w:t xml:space="preserve"> </w:t>
      </w:r>
      <w:r w:rsidRPr="004771F9">
        <w:rPr>
          <w:rFonts w:ascii="Cambria" w:hAnsi="Cambria"/>
          <w:sz w:val="20"/>
          <w:lang w:val="es-CO"/>
        </w:rPr>
        <w:t>la parte peticionaria</w:t>
      </w:r>
      <w:r w:rsidR="00F15B24">
        <w:rPr>
          <w:rFonts w:ascii="Cambria" w:hAnsi="Cambria"/>
          <w:sz w:val="20"/>
          <w:lang w:val="es-CO"/>
        </w:rPr>
        <w:t xml:space="preserve"> y del Estado</w:t>
      </w:r>
      <w:r w:rsidRPr="004771F9">
        <w:rPr>
          <w:rFonts w:ascii="Cambria" w:hAnsi="Cambria"/>
          <w:sz w:val="20"/>
          <w:lang w:val="es-CO"/>
        </w:rPr>
        <w:t>, en las cuales solicitaron la homologación de dicho acuerdo</w:t>
      </w:r>
      <w:r w:rsidRPr="004771F9">
        <w:rPr>
          <w:rFonts w:ascii="Cambria" w:hAnsi="Cambria"/>
          <w:color w:val="000000" w:themeColor="text1"/>
          <w:sz w:val="20"/>
          <w:lang w:val="es-CO"/>
        </w:rPr>
        <w:t>, corresponde en este momento valorar el cumplimiento de los compromisos establecidos en este instrumento.</w:t>
      </w:r>
      <w:bookmarkEnd w:id="4"/>
      <w:bookmarkEnd w:id="5"/>
    </w:p>
    <w:p w14:paraId="6D9C7112" w14:textId="77777777" w:rsidR="0037726F" w:rsidRPr="004771F9" w:rsidRDefault="0037726F" w:rsidP="004502C1">
      <w:pPr>
        <w:pStyle w:val="ListParagraph"/>
        <w:ind w:left="0" w:firstLine="709"/>
        <w:rPr>
          <w:sz w:val="20"/>
          <w:lang w:val="es-CO"/>
        </w:rPr>
      </w:pPr>
    </w:p>
    <w:p w14:paraId="1FA7FAE9" w14:textId="7DA90958" w:rsidR="001C1C0D" w:rsidRPr="00CC30E8" w:rsidRDefault="00B1700D" w:rsidP="00CC30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hAnsi="Cambria"/>
          <w:sz w:val="20"/>
          <w:lang w:val="es-CO"/>
        </w:rPr>
      </w:pPr>
      <w:r w:rsidRPr="00CC3175">
        <w:rPr>
          <w:rFonts w:ascii="Cambria" w:hAnsi="Cambria" w:cs="Segoe UI"/>
          <w:sz w:val="20"/>
          <w:szCs w:val="20"/>
          <w:lang w:val="es-VE"/>
        </w:rPr>
        <w:t xml:space="preserve">La Comisión Interamericana considera que las cláusulas </w:t>
      </w:r>
      <w:r w:rsidR="002950D4">
        <w:rPr>
          <w:rFonts w:ascii="Cambria" w:hAnsi="Cambria" w:cs="Segoe UI"/>
          <w:sz w:val="20"/>
          <w:szCs w:val="20"/>
          <w:lang w:val="es-VE"/>
        </w:rPr>
        <w:t>I (</w:t>
      </w:r>
      <w:r w:rsidR="00DF6127">
        <w:rPr>
          <w:rFonts w:ascii="Cambria" w:hAnsi="Cambria" w:cs="Segoe UI"/>
          <w:sz w:val="20"/>
          <w:szCs w:val="20"/>
          <w:lang w:val="es-VE"/>
        </w:rPr>
        <w:t>A</w:t>
      </w:r>
      <w:r w:rsidR="002950D4">
        <w:rPr>
          <w:rFonts w:ascii="Cambria" w:hAnsi="Cambria" w:cs="Segoe UI"/>
          <w:sz w:val="20"/>
          <w:szCs w:val="20"/>
          <w:lang w:val="es-VE"/>
        </w:rPr>
        <w:t xml:space="preserve">ntecedentes), </w:t>
      </w:r>
      <w:r w:rsidR="005E6D5D">
        <w:rPr>
          <w:rFonts w:ascii="Cambria" w:hAnsi="Cambria" w:cs="Segoe UI"/>
          <w:sz w:val="20"/>
          <w:szCs w:val="20"/>
          <w:lang w:val="es-VE"/>
        </w:rPr>
        <w:t>V (</w:t>
      </w:r>
      <w:r w:rsidR="00DF6127">
        <w:rPr>
          <w:rFonts w:ascii="Cambria" w:hAnsi="Cambria" w:cs="Segoe UI"/>
          <w:sz w:val="20"/>
          <w:szCs w:val="20"/>
          <w:lang w:val="es-VE"/>
        </w:rPr>
        <w:t>M</w:t>
      </w:r>
      <w:r w:rsidR="005E6D5D">
        <w:rPr>
          <w:rFonts w:ascii="Cambria" w:hAnsi="Cambria" w:cs="Segoe UI"/>
          <w:sz w:val="20"/>
          <w:szCs w:val="20"/>
          <w:lang w:val="es-VE"/>
        </w:rPr>
        <w:t xml:space="preserve">ecanismo de seguimiento) </w:t>
      </w:r>
      <w:r w:rsidR="00DF6127">
        <w:rPr>
          <w:rFonts w:ascii="Cambria" w:hAnsi="Cambria" w:cs="Segoe UI"/>
          <w:sz w:val="20"/>
          <w:szCs w:val="20"/>
          <w:lang w:val="es-VE"/>
        </w:rPr>
        <w:t>y VI (Petitorio)</w:t>
      </w:r>
      <w:r w:rsidR="00B84909" w:rsidRPr="00B84909">
        <w:rPr>
          <w:rFonts w:ascii="Cambria" w:hAnsi="Cambria" w:cs="Segoe UI"/>
          <w:sz w:val="20"/>
          <w:szCs w:val="20"/>
          <w:lang w:val="es-VE"/>
        </w:rPr>
        <w:t xml:space="preserve"> </w:t>
      </w:r>
      <w:r w:rsidR="00B84909" w:rsidRPr="00CC3175">
        <w:rPr>
          <w:rFonts w:ascii="Cambria" w:hAnsi="Cambria" w:cs="Segoe UI"/>
          <w:sz w:val="20"/>
          <w:szCs w:val="20"/>
          <w:lang w:val="es-VE"/>
        </w:rPr>
        <w:t>del acuerdo son de carácter declarativo, por lo que no corresponde supervisar su cumplimiento. Al respecto, la Comisión valora la</w:t>
      </w:r>
      <w:r w:rsidR="00B84909" w:rsidRPr="001C1C0D">
        <w:rPr>
          <w:rFonts w:ascii="Cambria" w:eastAsia="MS Mincho" w:hAnsi="Cambria"/>
          <w:color w:val="000000"/>
          <w:sz w:val="20"/>
          <w:szCs w:val="20"/>
          <w:lang w:val="es-CO"/>
        </w:rPr>
        <w:t xml:space="preserve"> </w:t>
      </w:r>
      <w:r w:rsidR="00070936" w:rsidRPr="001C1C0D">
        <w:rPr>
          <w:rFonts w:ascii="Cambria" w:eastAsia="MS Mincho" w:hAnsi="Cambria"/>
          <w:i/>
          <w:iCs/>
          <w:color w:val="000000"/>
          <w:sz w:val="20"/>
          <w:szCs w:val="20"/>
          <w:lang w:val="es-CO"/>
        </w:rPr>
        <w:t>cláusula II</w:t>
      </w:r>
      <w:r w:rsidR="00DD5558" w:rsidRPr="001C1C0D">
        <w:rPr>
          <w:rFonts w:ascii="Cambria" w:eastAsia="MS Mincho" w:hAnsi="Cambria"/>
          <w:i/>
          <w:iCs/>
          <w:color w:val="000000"/>
          <w:sz w:val="20"/>
          <w:szCs w:val="20"/>
          <w:lang w:val="es-CO"/>
        </w:rPr>
        <w:t>,</w:t>
      </w:r>
      <w:r w:rsidR="00070936" w:rsidRPr="001C1C0D">
        <w:rPr>
          <w:rFonts w:ascii="Cambria" w:hAnsi="Cambria"/>
          <w:sz w:val="20"/>
          <w:lang w:val="es-CO"/>
        </w:rPr>
        <w:t xml:space="preserve"> </w:t>
      </w:r>
      <w:r w:rsidR="001231CD">
        <w:rPr>
          <w:rFonts w:ascii="Cambria" w:hAnsi="Cambria"/>
          <w:sz w:val="20"/>
          <w:lang w:val="es-CO"/>
        </w:rPr>
        <w:t>en la cual el Estado</w:t>
      </w:r>
      <w:r w:rsidR="0037726F" w:rsidRPr="001C1C0D">
        <w:rPr>
          <w:rFonts w:ascii="Cambria" w:hAnsi="Cambria"/>
          <w:sz w:val="20"/>
          <w:lang w:val="es-CO"/>
        </w:rPr>
        <w:t xml:space="preserve"> </w:t>
      </w:r>
      <w:r w:rsidR="00123CEF">
        <w:rPr>
          <w:rFonts w:ascii="Cambria" w:hAnsi="Cambria"/>
          <w:sz w:val="20"/>
          <w:lang w:val="es-CO"/>
        </w:rPr>
        <w:t>reconoce su</w:t>
      </w:r>
      <w:r w:rsidR="001C1C0D" w:rsidRPr="001C1C0D">
        <w:rPr>
          <w:rFonts w:ascii="Cambria" w:hAnsi="Cambria"/>
          <w:sz w:val="20"/>
          <w:lang w:val="es-CO"/>
        </w:rPr>
        <w:t xml:space="preserve"> responsabilidad internacional </w:t>
      </w:r>
      <w:r w:rsidR="00E85C73" w:rsidRPr="00CC30E8">
        <w:rPr>
          <w:rFonts w:ascii="Cambria" w:hAnsi="Cambria"/>
          <w:sz w:val="20"/>
          <w:lang w:val="es-CO"/>
        </w:rPr>
        <w:t>por</w:t>
      </w:r>
      <w:r w:rsidR="002C3303" w:rsidRPr="00CC30E8">
        <w:rPr>
          <w:rFonts w:ascii="Cambria" w:hAnsi="Cambria"/>
          <w:sz w:val="20"/>
          <w:lang w:val="es-CO"/>
        </w:rPr>
        <w:t xml:space="preserve"> la violación de los derechos a</w:t>
      </w:r>
      <w:r w:rsidR="004452A0" w:rsidRPr="00CC30E8">
        <w:rPr>
          <w:rFonts w:ascii="Cambria" w:hAnsi="Cambria"/>
          <w:sz w:val="20"/>
          <w:lang w:val="es-CO"/>
        </w:rPr>
        <w:t xml:space="preserve"> la</w:t>
      </w:r>
      <w:r w:rsidR="00C548F1">
        <w:rPr>
          <w:rFonts w:ascii="Cambria" w:hAnsi="Cambria"/>
          <w:sz w:val="20"/>
          <w:lang w:val="es-CO"/>
        </w:rPr>
        <w:t>s</w:t>
      </w:r>
      <w:r w:rsidR="002C3303" w:rsidRPr="00CC30E8">
        <w:rPr>
          <w:rFonts w:ascii="Cambria" w:hAnsi="Cambria"/>
          <w:sz w:val="20"/>
          <w:lang w:val="es-CO"/>
        </w:rPr>
        <w:t xml:space="preserve"> garantías </w:t>
      </w:r>
      <w:r w:rsidR="002C71E9">
        <w:rPr>
          <w:rFonts w:ascii="Cambria" w:hAnsi="Cambria"/>
          <w:sz w:val="20"/>
          <w:lang w:val="es-CO"/>
        </w:rPr>
        <w:t>judiciales y protección</w:t>
      </w:r>
      <w:r w:rsidR="0062047A">
        <w:rPr>
          <w:rFonts w:ascii="Cambria" w:hAnsi="Cambria"/>
          <w:sz w:val="20"/>
          <w:lang w:val="es-CO"/>
        </w:rPr>
        <w:t xml:space="preserve"> judicial</w:t>
      </w:r>
      <w:r w:rsidR="002C3303" w:rsidRPr="00CC30E8">
        <w:rPr>
          <w:rFonts w:ascii="Cambria" w:hAnsi="Cambria"/>
          <w:sz w:val="20"/>
          <w:lang w:val="es-CO"/>
        </w:rPr>
        <w:t xml:space="preserve">, establecidos en los artículos 8, y 25 de la Convención Americana y </w:t>
      </w:r>
      <w:r w:rsidR="0062047A">
        <w:rPr>
          <w:rFonts w:ascii="Cambria" w:hAnsi="Cambria"/>
          <w:sz w:val="20"/>
          <w:lang w:val="es-CO"/>
        </w:rPr>
        <w:t xml:space="preserve">del derecho a </w:t>
      </w:r>
      <w:r w:rsidR="006F1A9D" w:rsidRPr="006F1A9D">
        <w:rPr>
          <w:rFonts w:ascii="Cambria" w:hAnsi="Cambria"/>
          <w:sz w:val="20"/>
          <w:lang w:val="es-CO"/>
        </w:rPr>
        <w:t xml:space="preserve">actuar con la debida diligencia para prevenir, investigar y sancionar la violencia contra la mujer </w:t>
      </w:r>
      <w:r w:rsidR="006F1A9D" w:rsidRPr="00CC30E8">
        <w:rPr>
          <w:rFonts w:ascii="Cambria" w:hAnsi="Cambria"/>
          <w:sz w:val="20"/>
          <w:lang w:val="es-CO"/>
        </w:rPr>
        <w:t xml:space="preserve">establecidos en </w:t>
      </w:r>
      <w:r w:rsidR="006F1A9D">
        <w:rPr>
          <w:rFonts w:ascii="Cambria" w:hAnsi="Cambria"/>
          <w:sz w:val="20"/>
          <w:lang w:val="es-CO"/>
        </w:rPr>
        <w:t xml:space="preserve">el artículo </w:t>
      </w:r>
      <w:r w:rsidR="002C3303" w:rsidRPr="00CC30E8">
        <w:rPr>
          <w:rFonts w:ascii="Cambria" w:hAnsi="Cambria"/>
          <w:sz w:val="20"/>
          <w:lang w:val="es-CO"/>
        </w:rPr>
        <w:t>7.b de la Convención Interamericana para Prevenir, Sancionar y Erradicar la violencia contra la Mujer</w:t>
      </w:r>
      <w:r w:rsidR="00E902D8" w:rsidRPr="00CC30E8">
        <w:rPr>
          <w:rFonts w:ascii="Cambria" w:hAnsi="Cambria"/>
          <w:sz w:val="20"/>
          <w:lang w:val="es-CO"/>
        </w:rPr>
        <w:t xml:space="preserve">, en perjuicio de </w:t>
      </w:r>
      <w:r w:rsidR="00E902D8" w:rsidRPr="00CC30E8">
        <w:rPr>
          <w:rFonts w:ascii="Cambria" w:hAnsi="Cambria"/>
          <w:sz w:val="20"/>
          <w:lang w:val="es-US"/>
        </w:rPr>
        <w:t>Octavio Romero</w:t>
      </w:r>
      <w:r w:rsidR="00FE36B4">
        <w:rPr>
          <w:rFonts w:ascii="Cambria" w:hAnsi="Cambria"/>
          <w:sz w:val="20"/>
          <w:lang w:val="es-US"/>
        </w:rPr>
        <w:t>. As</w:t>
      </w:r>
      <w:r w:rsidR="00E902D8" w:rsidRPr="00CC30E8">
        <w:rPr>
          <w:rFonts w:ascii="Cambria" w:hAnsi="Cambria"/>
          <w:sz w:val="20"/>
          <w:lang w:val="es-US"/>
        </w:rPr>
        <w:t>í como</w:t>
      </w:r>
      <w:r w:rsidR="004A4BFB" w:rsidRPr="00CC30E8">
        <w:rPr>
          <w:rFonts w:ascii="Cambria" w:hAnsi="Cambria"/>
          <w:sz w:val="20"/>
          <w:lang w:val="es-US"/>
        </w:rPr>
        <w:t xml:space="preserve">, por </w:t>
      </w:r>
      <w:r w:rsidR="004A4BFB" w:rsidRPr="00CC30E8">
        <w:rPr>
          <w:rFonts w:ascii="Cambria" w:hAnsi="Cambria"/>
          <w:sz w:val="20"/>
          <w:lang w:val="es-CO"/>
        </w:rPr>
        <w:t xml:space="preserve">la violación del derecho a la integridad personal establecido en </w:t>
      </w:r>
      <w:r w:rsidR="00D24094">
        <w:rPr>
          <w:rFonts w:ascii="Cambria" w:hAnsi="Cambria"/>
          <w:sz w:val="20"/>
          <w:lang w:val="es-CO"/>
        </w:rPr>
        <w:t>el artículo 5 de l</w:t>
      </w:r>
      <w:r w:rsidR="004A4BFB" w:rsidRPr="00CC30E8">
        <w:rPr>
          <w:rFonts w:ascii="Cambria" w:hAnsi="Cambria"/>
          <w:sz w:val="20"/>
          <w:lang w:val="es-CO"/>
        </w:rPr>
        <w:t>a CADH</w:t>
      </w:r>
      <w:r w:rsidR="00CC30E8" w:rsidRPr="00CC30E8">
        <w:rPr>
          <w:rFonts w:ascii="Cambria" w:hAnsi="Cambria"/>
          <w:sz w:val="20"/>
          <w:lang w:val="es-CO"/>
        </w:rPr>
        <w:t xml:space="preserve"> en perjuicio de Gabriel </w:t>
      </w:r>
      <w:proofErr w:type="spellStart"/>
      <w:r w:rsidR="00CC30E8" w:rsidRPr="00CC30E8">
        <w:rPr>
          <w:rFonts w:ascii="Cambria" w:hAnsi="Cambria"/>
          <w:sz w:val="20"/>
          <w:lang w:val="es-CO"/>
        </w:rPr>
        <w:t>Gersbach</w:t>
      </w:r>
      <w:proofErr w:type="spellEnd"/>
      <w:r w:rsidR="00D24094">
        <w:rPr>
          <w:rFonts w:ascii="Cambria" w:hAnsi="Cambria"/>
          <w:sz w:val="20"/>
          <w:lang w:val="es-CO"/>
        </w:rPr>
        <w:t>. Lo anterior,</w:t>
      </w:r>
      <w:r w:rsidR="00CC30E8" w:rsidRPr="00CC30E8">
        <w:rPr>
          <w:rFonts w:ascii="Cambria" w:hAnsi="Cambria"/>
          <w:sz w:val="20"/>
          <w:lang w:val="es-CO"/>
        </w:rPr>
        <w:t xml:space="preserve"> derivado de </w:t>
      </w:r>
      <w:r w:rsidR="00E85C73" w:rsidRPr="00CC30E8">
        <w:rPr>
          <w:rFonts w:ascii="Cambria" w:hAnsi="Cambria"/>
          <w:sz w:val="20"/>
          <w:lang w:val="es-CO"/>
        </w:rPr>
        <w:t>la falta de adecuación de la investigación penal a los estándares internacionales, especialmente la debida diligencia reforzada que rige en materia de violencia por motivos de género, aplicable a los crímenes contra el colectivo LGBTIQ+</w:t>
      </w:r>
      <w:r w:rsidR="00751ECE">
        <w:rPr>
          <w:rFonts w:ascii="Cambria" w:hAnsi="Cambria"/>
          <w:sz w:val="20"/>
          <w:lang w:val="es-CO"/>
        </w:rPr>
        <w:t>,</w:t>
      </w:r>
      <w:r w:rsidR="00AB6A2C" w:rsidRPr="00CC30E8">
        <w:rPr>
          <w:rFonts w:ascii="Cambria" w:hAnsi="Cambria"/>
          <w:sz w:val="20"/>
          <w:lang w:val="es-CO"/>
        </w:rPr>
        <w:t xml:space="preserve"> </w:t>
      </w:r>
      <w:r w:rsidR="00386A24" w:rsidRPr="00CC30E8">
        <w:rPr>
          <w:rFonts w:ascii="Cambria" w:hAnsi="Cambria"/>
          <w:sz w:val="20"/>
          <w:lang w:val="es-US"/>
        </w:rPr>
        <w:t>como</w:t>
      </w:r>
      <w:r w:rsidR="000A59A0">
        <w:rPr>
          <w:rFonts w:ascii="Cambria" w:hAnsi="Cambria"/>
          <w:sz w:val="20"/>
          <w:lang w:val="es-US"/>
        </w:rPr>
        <w:t xml:space="preserve"> también</w:t>
      </w:r>
      <w:r w:rsidR="00386A24" w:rsidRPr="00CC30E8">
        <w:rPr>
          <w:rFonts w:ascii="Cambria" w:hAnsi="Cambria"/>
          <w:sz w:val="20"/>
          <w:lang w:val="es-US"/>
        </w:rPr>
        <w:t xml:space="preserve">, por </w:t>
      </w:r>
      <w:r w:rsidR="0095768D" w:rsidRPr="00CC30E8">
        <w:rPr>
          <w:rFonts w:ascii="Cambria" w:hAnsi="Cambria"/>
          <w:sz w:val="20"/>
          <w:lang w:val="es-US"/>
        </w:rPr>
        <w:t xml:space="preserve">la inexistencia de una respuesta judicial adecuada lo cual tuvo un severo impacto sobre la integridad personal de Gabriel </w:t>
      </w:r>
      <w:proofErr w:type="spellStart"/>
      <w:r w:rsidR="0095768D" w:rsidRPr="00CC30E8">
        <w:rPr>
          <w:rFonts w:ascii="Cambria" w:hAnsi="Cambria"/>
          <w:sz w:val="20"/>
          <w:lang w:val="es-US"/>
        </w:rPr>
        <w:t>Gersbach</w:t>
      </w:r>
      <w:proofErr w:type="spellEnd"/>
      <w:r w:rsidR="0095768D" w:rsidRPr="00CC30E8">
        <w:rPr>
          <w:rFonts w:ascii="Cambria" w:hAnsi="Cambria"/>
          <w:sz w:val="20"/>
          <w:lang w:val="es-US"/>
        </w:rPr>
        <w:t>, pareja y conviviente de Octavio Romero</w:t>
      </w:r>
      <w:r w:rsidR="000A59A0">
        <w:rPr>
          <w:rFonts w:ascii="Cambria" w:hAnsi="Cambria"/>
          <w:sz w:val="20"/>
          <w:lang w:val="es-US"/>
        </w:rPr>
        <w:t>.</w:t>
      </w:r>
      <w:r w:rsidR="0095768D" w:rsidRPr="00CC30E8">
        <w:rPr>
          <w:rFonts w:ascii="Cambria" w:hAnsi="Cambria"/>
          <w:sz w:val="20"/>
          <w:lang w:val="es-US"/>
        </w:rPr>
        <w:t xml:space="preserve"> </w:t>
      </w:r>
    </w:p>
    <w:p w14:paraId="1665FCA1" w14:textId="77777777" w:rsidR="00D9184D" w:rsidRPr="004771F9" w:rsidRDefault="00D9184D" w:rsidP="004502C1">
      <w:pPr>
        <w:rPr>
          <w:rFonts w:ascii="Cambria" w:hAnsi="Cambria"/>
          <w:sz w:val="20"/>
          <w:lang w:val="es-CO"/>
        </w:rPr>
      </w:pPr>
    </w:p>
    <w:p w14:paraId="462E91FD" w14:textId="58A9F0D1" w:rsidR="00130B2A" w:rsidRDefault="00E01409" w:rsidP="00B80A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hAnsi="Cambria"/>
          <w:color w:val="242424"/>
          <w:sz w:val="20"/>
          <w:szCs w:val="20"/>
          <w:shd w:val="clear" w:color="auto" w:fill="FFFFFF"/>
          <w:lang w:val="es-AR"/>
        </w:rPr>
      </w:pPr>
      <w:r>
        <w:rPr>
          <w:rFonts w:ascii="Cambria" w:eastAsia="MS Mincho" w:hAnsi="Cambria"/>
          <w:color w:val="000000"/>
          <w:sz w:val="20"/>
          <w:szCs w:val="20"/>
          <w:lang w:val="es-CO"/>
        </w:rPr>
        <w:t>De igual manera</w:t>
      </w:r>
      <w:r w:rsidR="0035303C">
        <w:rPr>
          <w:rFonts w:ascii="Cambria" w:eastAsia="MS Mincho" w:hAnsi="Cambria"/>
          <w:color w:val="000000"/>
          <w:sz w:val="20"/>
          <w:szCs w:val="20"/>
          <w:lang w:val="es-CO"/>
        </w:rPr>
        <w:t xml:space="preserve">, en relación con </w:t>
      </w:r>
      <w:r w:rsidR="00FB58DD" w:rsidRPr="00350B46">
        <w:rPr>
          <w:rFonts w:ascii="Cambria" w:eastAsia="MS Mincho" w:hAnsi="Cambria"/>
          <w:i/>
          <w:iCs/>
          <w:color w:val="000000"/>
          <w:sz w:val="20"/>
          <w:szCs w:val="20"/>
          <w:lang w:val="es-CO"/>
        </w:rPr>
        <w:t>la public</w:t>
      </w:r>
      <w:r w:rsidR="003032C6" w:rsidRPr="00350B46">
        <w:rPr>
          <w:rFonts w:ascii="Cambria" w:eastAsia="MS Mincho" w:hAnsi="Cambria"/>
          <w:i/>
          <w:iCs/>
          <w:color w:val="000000"/>
          <w:sz w:val="20"/>
          <w:szCs w:val="20"/>
          <w:lang w:val="es-CO"/>
        </w:rPr>
        <w:t>ación</w:t>
      </w:r>
      <w:r w:rsidR="00FB58DD" w:rsidRPr="00350B46">
        <w:rPr>
          <w:rFonts w:ascii="Cambria" w:eastAsia="MS Mincho" w:hAnsi="Cambria"/>
          <w:i/>
          <w:iCs/>
          <w:color w:val="000000"/>
          <w:sz w:val="20"/>
          <w:szCs w:val="20"/>
          <w:lang w:val="es-CO"/>
        </w:rPr>
        <w:t xml:space="preserve"> del ASA</w:t>
      </w:r>
      <w:r w:rsidR="00FB58DD" w:rsidRPr="00350B46">
        <w:rPr>
          <w:rFonts w:ascii="Cambria" w:eastAsia="MS Mincho" w:hAnsi="Cambria"/>
          <w:color w:val="000000"/>
          <w:sz w:val="20"/>
          <w:szCs w:val="20"/>
          <w:lang w:val="es-CO"/>
        </w:rPr>
        <w:t xml:space="preserve">, </w:t>
      </w:r>
      <w:r w:rsidR="0035303C">
        <w:rPr>
          <w:rFonts w:ascii="Cambria" w:eastAsia="MS Mincho" w:hAnsi="Cambria"/>
          <w:color w:val="000000"/>
          <w:sz w:val="20"/>
          <w:szCs w:val="20"/>
          <w:lang w:val="es-CO"/>
        </w:rPr>
        <w:t xml:space="preserve">la Comisión </w:t>
      </w:r>
      <w:r w:rsidR="00065374">
        <w:rPr>
          <w:rFonts w:ascii="Cambria" w:eastAsia="MS Mincho" w:hAnsi="Cambria"/>
          <w:color w:val="000000"/>
          <w:sz w:val="20"/>
          <w:szCs w:val="20"/>
          <w:lang w:val="es-CO"/>
        </w:rPr>
        <w:t xml:space="preserve">pudo corroborar que, </w:t>
      </w:r>
      <w:r w:rsidR="009566D5" w:rsidRPr="00350B46">
        <w:rPr>
          <w:rFonts w:ascii="Cambria" w:eastAsia="MS Mincho" w:hAnsi="Cambria"/>
          <w:color w:val="000000"/>
          <w:sz w:val="20"/>
          <w:szCs w:val="20"/>
          <w:lang w:val="es-CO"/>
        </w:rPr>
        <w:t xml:space="preserve">el Estado </w:t>
      </w:r>
      <w:r w:rsidR="00967673">
        <w:rPr>
          <w:rFonts w:ascii="Cambria" w:eastAsia="MS Mincho" w:hAnsi="Cambria"/>
          <w:color w:val="000000"/>
          <w:sz w:val="20"/>
          <w:szCs w:val="20"/>
          <w:lang w:val="es-CO"/>
        </w:rPr>
        <w:t>emitió</w:t>
      </w:r>
      <w:r w:rsidR="009566D5" w:rsidRPr="00350B46">
        <w:rPr>
          <w:rFonts w:ascii="Cambria" w:eastAsia="MS Mincho" w:hAnsi="Cambria"/>
          <w:color w:val="000000"/>
          <w:sz w:val="20"/>
          <w:szCs w:val="20"/>
          <w:lang w:val="es-CO"/>
        </w:rPr>
        <w:t xml:space="preserve"> el Decreto del Poder Ejecutivo Nacional </w:t>
      </w:r>
      <w:r w:rsidR="00565663">
        <w:rPr>
          <w:rFonts w:ascii="Cambria" w:eastAsia="MS Mincho" w:hAnsi="Cambria"/>
          <w:color w:val="000000"/>
          <w:sz w:val="20"/>
          <w:szCs w:val="20"/>
          <w:lang w:val="es-CO"/>
        </w:rPr>
        <w:t xml:space="preserve">No. </w:t>
      </w:r>
      <w:r w:rsidR="009566D5" w:rsidRPr="00350B46">
        <w:rPr>
          <w:rFonts w:ascii="Cambria" w:eastAsia="MS Mincho" w:hAnsi="Cambria"/>
          <w:color w:val="000000"/>
          <w:sz w:val="20"/>
          <w:szCs w:val="20"/>
          <w:lang w:val="es-CO"/>
        </w:rPr>
        <w:t xml:space="preserve">692/2023 </w:t>
      </w:r>
      <w:r w:rsidR="003032C6" w:rsidRPr="00350B46">
        <w:rPr>
          <w:rFonts w:ascii="Cambria" w:eastAsia="MS Mincho" w:hAnsi="Cambria"/>
          <w:color w:val="000000"/>
          <w:sz w:val="20"/>
          <w:szCs w:val="20"/>
          <w:lang w:val="es-CO"/>
        </w:rPr>
        <w:t>del 5 de diciembre de 2023</w:t>
      </w:r>
      <w:r w:rsidR="00565663">
        <w:rPr>
          <w:rFonts w:ascii="Cambria" w:eastAsia="MS Mincho" w:hAnsi="Cambria"/>
          <w:color w:val="000000"/>
          <w:sz w:val="20"/>
          <w:szCs w:val="20"/>
          <w:lang w:val="es-CO"/>
        </w:rPr>
        <w:t>,</w:t>
      </w:r>
      <w:r w:rsidR="00C2204A">
        <w:rPr>
          <w:rFonts w:ascii="Cambria" w:eastAsia="MS Mincho" w:hAnsi="Cambria"/>
          <w:color w:val="000000"/>
          <w:sz w:val="20"/>
          <w:szCs w:val="20"/>
          <w:lang w:val="es-CO"/>
        </w:rPr>
        <w:t xml:space="preserve"> el cual fue</w:t>
      </w:r>
      <w:r w:rsidR="003032C6" w:rsidRPr="00350B46">
        <w:rPr>
          <w:rFonts w:ascii="Cambria" w:eastAsia="MS Mincho" w:hAnsi="Cambria"/>
          <w:color w:val="000000"/>
          <w:sz w:val="20"/>
          <w:szCs w:val="20"/>
          <w:lang w:val="es-CO"/>
        </w:rPr>
        <w:t xml:space="preserve"> </w:t>
      </w:r>
      <w:r w:rsidR="009566D5" w:rsidRPr="00350B46">
        <w:rPr>
          <w:rFonts w:ascii="Cambria" w:eastAsia="MS Mincho" w:hAnsi="Cambria"/>
          <w:color w:val="000000"/>
          <w:sz w:val="20"/>
          <w:szCs w:val="20"/>
          <w:lang w:val="es-CO"/>
        </w:rPr>
        <w:t xml:space="preserve">publicado en el </w:t>
      </w:r>
      <w:r w:rsidR="00065374" w:rsidRPr="00350B46">
        <w:rPr>
          <w:rFonts w:ascii="Cambria" w:eastAsia="MS Mincho" w:hAnsi="Cambria"/>
          <w:color w:val="000000"/>
          <w:sz w:val="20"/>
          <w:szCs w:val="20"/>
          <w:lang w:val="es-CO"/>
        </w:rPr>
        <w:t>Boletín</w:t>
      </w:r>
      <w:r w:rsidR="009566D5" w:rsidRPr="00350B46">
        <w:rPr>
          <w:rFonts w:ascii="Cambria" w:eastAsia="MS Mincho" w:hAnsi="Cambria"/>
          <w:color w:val="000000"/>
          <w:sz w:val="20"/>
          <w:szCs w:val="20"/>
          <w:lang w:val="es-CO"/>
        </w:rPr>
        <w:t xml:space="preserve"> Oficial el </w:t>
      </w:r>
      <w:r w:rsidR="003032C6" w:rsidRPr="00350B46">
        <w:rPr>
          <w:rFonts w:ascii="Cambria" w:eastAsia="MS Mincho" w:hAnsi="Cambria"/>
          <w:color w:val="000000"/>
          <w:sz w:val="20"/>
          <w:szCs w:val="20"/>
          <w:lang w:val="es-CO"/>
        </w:rPr>
        <w:t>6</w:t>
      </w:r>
      <w:r w:rsidR="009566D5" w:rsidRPr="00350B46">
        <w:rPr>
          <w:rFonts w:ascii="Cambria" w:eastAsia="MS Mincho" w:hAnsi="Cambria"/>
          <w:color w:val="000000"/>
          <w:sz w:val="20"/>
          <w:szCs w:val="20"/>
          <w:lang w:val="es-CO"/>
        </w:rPr>
        <w:t xml:space="preserve"> de diciembre de 2023</w:t>
      </w:r>
      <w:r w:rsidR="004D6B7B">
        <w:rPr>
          <w:rStyle w:val="FootnoteReference"/>
          <w:rFonts w:ascii="Cambria" w:eastAsia="MS Mincho" w:hAnsi="Cambria"/>
          <w:color w:val="000000"/>
          <w:sz w:val="20"/>
          <w:szCs w:val="20"/>
          <w:lang w:val="es-CO"/>
        </w:rPr>
        <w:footnoteReference w:id="5"/>
      </w:r>
      <w:r w:rsidR="002E47FE">
        <w:rPr>
          <w:rFonts w:ascii="Cambria" w:eastAsia="MS Mincho" w:hAnsi="Cambria"/>
          <w:color w:val="000000"/>
          <w:sz w:val="20"/>
          <w:szCs w:val="20"/>
          <w:lang w:val="es-CO"/>
        </w:rPr>
        <w:t>, consecuentemente</w:t>
      </w:r>
      <w:r w:rsidR="00FE4F15">
        <w:rPr>
          <w:rFonts w:ascii="Cambria" w:eastAsia="MS Mincho" w:hAnsi="Cambria"/>
          <w:color w:val="000000"/>
          <w:sz w:val="20"/>
          <w:szCs w:val="20"/>
          <w:lang w:val="es-CO"/>
        </w:rPr>
        <w:t xml:space="preserve"> publicó el ASA</w:t>
      </w:r>
      <w:r w:rsidR="00565663">
        <w:rPr>
          <w:rFonts w:ascii="Cambria" w:eastAsia="MS Mincho" w:hAnsi="Cambria"/>
          <w:color w:val="000000"/>
          <w:sz w:val="20"/>
          <w:szCs w:val="20"/>
          <w:lang w:val="es-CO"/>
        </w:rPr>
        <w:t xml:space="preserve"> </w:t>
      </w:r>
      <w:r w:rsidR="00565663" w:rsidRPr="00350B46">
        <w:rPr>
          <w:rFonts w:ascii="Cambria" w:hAnsi="Cambria"/>
          <w:color w:val="242424"/>
          <w:sz w:val="20"/>
          <w:szCs w:val="20"/>
          <w:shd w:val="clear" w:color="auto" w:fill="FFFFFF"/>
          <w:lang w:val="es-AR"/>
        </w:rPr>
        <w:t>en la página web de la Secretaria de Derechos Humanos de la Nación</w:t>
      </w:r>
      <w:r w:rsidR="00565663" w:rsidRPr="00350B46">
        <w:rPr>
          <w:rStyle w:val="FootnoteReference"/>
          <w:rFonts w:ascii="Cambria" w:hAnsi="Cambria"/>
          <w:color w:val="242424"/>
          <w:sz w:val="20"/>
          <w:szCs w:val="20"/>
          <w:shd w:val="clear" w:color="auto" w:fill="FFFFFF"/>
          <w:lang w:val="es-AR"/>
        </w:rPr>
        <w:footnoteReference w:id="6"/>
      </w:r>
      <w:r w:rsidR="00B47F79">
        <w:rPr>
          <w:rFonts w:ascii="Cambria" w:hAnsi="Cambria"/>
          <w:color w:val="242424"/>
          <w:sz w:val="20"/>
          <w:szCs w:val="20"/>
          <w:shd w:val="clear" w:color="auto" w:fill="FFFFFF"/>
          <w:lang w:val="es-AR"/>
        </w:rPr>
        <w:t xml:space="preserve"> según lo establecido </w:t>
      </w:r>
      <w:r w:rsidR="00F96AB4">
        <w:rPr>
          <w:rFonts w:ascii="Cambria" w:hAnsi="Cambria"/>
          <w:color w:val="242424"/>
          <w:sz w:val="20"/>
          <w:szCs w:val="20"/>
          <w:shd w:val="clear" w:color="auto" w:fill="FFFFFF"/>
          <w:lang w:val="es-AR"/>
        </w:rPr>
        <w:t xml:space="preserve">en el </w:t>
      </w:r>
      <w:r w:rsidR="008C13B3">
        <w:rPr>
          <w:rFonts w:ascii="Cambria" w:hAnsi="Cambria"/>
          <w:color w:val="242424"/>
          <w:sz w:val="20"/>
          <w:szCs w:val="20"/>
          <w:shd w:val="clear" w:color="auto" w:fill="FFFFFF"/>
          <w:lang w:val="es-AR"/>
        </w:rPr>
        <w:t xml:space="preserve">texto del </w:t>
      </w:r>
      <w:r w:rsidR="00F96AB4">
        <w:rPr>
          <w:rFonts w:ascii="Cambria" w:hAnsi="Cambria"/>
          <w:color w:val="242424"/>
          <w:sz w:val="20"/>
          <w:szCs w:val="20"/>
          <w:shd w:val="clear" w:color="auto" w:fill="FFFFFF"/>
          <w:lang w:val="es-AR"/>
        </w:rPr>
        <w:t xml:space="preserve">acuerdo. </w:t>
      </w:r>
      <w:r w:rsidR="003032C6" w:rsidRPr="00350B46">
        <w:rPr>
          <w:rFonts w:ascii="Cambria" w:eastAsia="MS Mincho" w:hAnsi="Cambria"/>
          <w:color w:val="000000"/>
          <w:sz w:val="20"/>
          <w:szCs w:val="20"/>
          <w:lang w:val="es-CO"/>
        </w:rPr>
        <w:t>A</w:t>
      </w:r>
      <w:r w:rsidR="00965CF5" w:rsidRPr="00350B46">
        <w:rPr>
          <w:rFonts w:ascii="Cambria" w:eastAsia="MS Mincho" w:hAnsi="Cambria"/>
          <w:color w:val="000000"/>
          <w:sz w:val="20"/>
          <w:szCs w:val="20"/>
          <w:lang w:val="es-CO"/>
        </w:rPr>
        <w:t>simismo</w:t>
      </w:r>
      <w:r w:rsidR="003032C6" w:rsidRPr="00350B46">
        <w:rPr>
          <w:rFonts w:ascii="Cambria" w:eastAsia="MS Mincho" w:hAnsi="Cambria"/>
          <w:color w:val="000000"/>
          <w:sz w:val="20"/>
          <w:szCs w:val="20"/>
          <w:lang w:val="es-CO"/>
        </w:rPr>
        <w:t xml:space="preserve">, </w:t>
      </w:r>
      <w:r w:rsidR="00F96AB4">
        <w:rPr>
          <w:rFonts w:ascii="Cambria" w:eastAsia="MS Mincho" w:hAnsi="Cambria"/>
          <w:color w:val="000000"/>
          <w:sz w:val="20"/>
          <w:szCs w:val="20"/>
          <w:lang w:val="es-CO"/>
        </w:rPr>
        <w:t>el 7 de diciembre de 2023, el Estado presentó</w:t>
      </w:r>
      <w:r w:rsidR="003032C6" w:rsidRPr="00350B46">
        <w:rPr>
          <w:rFonts w:ascii="Cambria" w:eastAsia="MS Mincho" w:hAnsi="Cambria"/>
          <w:color w:val="000000"/>
          <w:sz w:val="20"/>
          <w:szCs w:val="20"/>
          <w:lang w:val="es-CO"/>
        </w:rPr>
        <w:t xml:space="preserve"> </w:t>
      </w:r>
      <w:r w:rsidR="00965CF5" w:rsidRPr="00350B46">
        <w:rPr>
          <w:rFonts w:ascii="Cambria" w:eastAsia="MS Mincho" w:hAnsi="Cambria"/>
          <w:color w:val="000000"/>
          <w:sz w:val="20"/>
          <w:szCs w:val="20"/>
          <w:lang w:val="es-CO"/>
        </w:rPr>
        <w:t xml:space="preserve">un </w:t>
      </w:r>
      <w:r w:rsidR="00965CF5" w:rsidRPr="00350B46">
        <w:rPr>
          <w:rStyle w:val="cf01"/>
          <w:rFonts w:ascii="Cambria" w:hAnsi="Cambria"/>
          <w:sz w:val="20"/>
          <w:szCs w:val="20"/>
          <w:lang w:val="es-AR"/>
        </w:rPr>
        <w:t>borrador</w:t>
      </w:r>
      <w:r w:rsidR="003032C6" w:rsidRPr="00350B46">
        <w:rPr>
          <w:rStyle w:val="cf01"/>
          <w:rFonts w:ascii="Cambria" w:hAnsi="Cambria"/>
          <w:sz w:val="20"/>
          <w:szCs w:val="20"/>
          <w:lang w:val="es-AR"/>
        </w:rPr>
        <w:t xml:space="preserve"> de gacetilla </w:t>
      </w:r>
      <w:r w:rsidR="003032C6" w:rsidRPr="00350B46">
        <w:rPr>
          <w:rFonts w:ascii="Cambria" w:hAnsi="Cambria"/>
          <w:sz w:val="20"/>
          <w:szCs w:val="20"/>
          <w:lang w:val="es-AR"/>
        </w:rPr>
        <w:t>para la difusión del ASA en un diario de alcance nacional</w:t>
      </w:r>
      <w:r w:rsidR="003032C6" w:rsidRPr="00350B46">
        <w:rPr>
          <w:rStyle w:val="cf01"/>
          <w:rFonts w:ascii="Cambria" w:hAnsi="Cambria"/>
          <w:sz w:val="20"/>
          <w:szCs w:val="20"/>
          <w:lang w:val="es-AR"/>
        </w:rPr>
        <w:t xml:space="preserve"> </w:t>
      </w:r>
      <w:r w:rsidR="00394992">
        <w:rPr>
          <w:rStyle w:val="cf01"/>
          <w:rFonts w:ascii="Cambria" w:hAnsi="Cambria"/>
          <w:sz w:val="20"/>
          <w:szCs w:val="20"/>
          <w:lang w:val="es-AR"/>
        </w:rPr>
        <w:t>mismo que fue remitido</w:t>
      </w:r>
      <w:r w:rsidR="000461D1">
        <w:rPr>
          <w:rStyle w:val="cf01"/>
          <w:rFonts w:ascii="Cambria" w:hAnsi="Cambria"/>
          <w:sz w:val="20"/>
          <w:szCs w:val="20"/>
          <w:lang w:val="es-AR"/>
        </w:rPr>
        <w:t xml:space="preserve"> a</w:t>
      </w:r>
      <w:r w:rsidR="003032C6" w:rsidRPr="00350B46">
        <w:rPr>
          <w:rStyle w:val="cf01"/>
          <w:rFonts w:ascii="Cambria" w:hAnsi="Cambria"/>
          <w:sz w:val="20"/>
          <w:szCs w:val="20"/>
          <w:lang w:val="es-AR"/>
        </w:rPr>
        <w:t xml:space="preserve"> la parte peticionaria para sus comentarios. </w:t>
      </w:r>
      <w:r w:rsidR="00350B46" w:rsidRPr="00350B46">
        <w:rPr>
          <w:rFonts w:ascii="Cambria" w:hAnsi="Cambria"/>
          <w:color w:val="242424"/>
          <w:sz w:val="20"/>
          <w:szCs w:val="20"/>
          <w:shd w:val="clear" w:color="auto" w:fill="FFFFFF"/>
          <w:lang w:val="es-AR"/>
        </w:rPr>
        <w:t xml:space="preserve">Por su lado, la parte peticionaria aún no ha presentado información sobre este punto del acuerdo. </w:t>
      </w:r>
      <w:r w:rsidR="00350B46" w:rsidRPr="00350B46">
        <w:rPr>
          <w:rFonts w:ascii="Cambria" w:hAnsi="Cambria"/>
          <w:sz w:val="20"/>
          <w:szCs w:val="20"/>
          <w:lang w:val="es-AR"/>
        </w:rPr>
        <w:t>Por lo anterior, tomando en consideración la información aportada por el Estado, la Comisión considera que este extremo del acuerdo se encuentra cumplido parcialmente y así lo declara</w:t>
      </w:r>
      <w:r w:rsidR="00350B46" w:rsidRPr="00350B46">
        <w:rPr>
          <w:rFonts w:ascii="Cambria" w:hAnsi="Cambria"/>
          <w:color w:val="000000"/>
          <w:sz w:val="20"/>
          <w:szCs w:val="20"/>
          <w:lang w:val="es-AR"/>
        </w:rPr>
        <w:t xml:space="preserve">. </w:t>
      </w:r>
      <w:r w:rsidR="00FB58DD" w:rsidRPr="00350B46">
        <w:rPr>
          <w:rFonts w:ascii="Cambria" w:hAnsi="Cambria"/>
          <w:sz w:val="20"/>
          <w:szCs w:val="20"/>
          <w:lang w:val="es-CO"/>
        </w:rPr>
        <w:t xml:space="preserve">Al respecto, la Comisión quedaría a la espera </w:t>
      </w:r>
      <w:r w:rsidR="006D60F7" w:rsidRPr="00350B46">
        <w:rPr>
          <w:rFonts w:ascii="Cambria" w:hAnsi="Cambria"/>
          <w:color w:val="242424"/>
          <w:sz w:val="20"/>
          <w:szCs w:val="20"/>
          <w:shd w:val="clear" w:color="auto" w:fill="FFFFFF"/>
          <w:lang w:val="es-AR"/>
        </w:rPr>
        <w:t xml:space="preserve">de la publicación del contenido correspondiente en el sitio web </w:t>
      </w:r>
      <w:r w:rsidR="00C20340" w:rsidRPr="00350B46">
        <w:rPr>
          <w:rFonts w:ascii="Cambria" w:hAnsi="Cambria"/>
          <w:color w:val="242424"/>
          <w:sz w:val="20"/>
          <w:szCs w:val="20"/>
          <w:shd w:val="clear" w:color="auto" w:fill="FFFFFF"/>
          <w:lang w:val="es-AR"/>
        </w:rPr>
        <w:t xml:space="preserve">del Instituto Nacional contra la Xenofobia y el Racismo </w:t>
      </w:r>
      <w:r w:rsidR="00DD2406" w:rsidRPr="00350B46">
        <w:rPr>
          <w:rFonts w:ascii="Cambria" w:hAnsi="Cambria"/>
          <w:color w:val="242424"/>
          <w:sz w:val="20"/>
          <w:szCs w:val="20"/>
          <w:shd w:val="clear" w:color="auto" w:fill="FFFFFF"/>
          <w:lang w:val="es-AR"/>
        </w:rPr>
        <w:t xml:space="preserve">(INADI), </w:t>
      </w:r>
      <w:r w:rsidR="006D60F7" w:rsidRPr="00350B46">
        <w:rPr>
          <w:rFonts w:ascii="Cambria" w:hAnsi="Cambria"/>
          <w:color w:val="242424"/>
          <w:sz w:val="20"/>
          <w:szCs w:val="20"/>
          <w:shd w:val="clear" w:color="auto" w:fill="FFFFFF"/>
          <w:lang w:val="es-AR"/>
        </w:rPr>
        <w:t>y de</w:t>
      </w:r>
      <w:r w:rsidR="00FB58DD" w:rsidRPr="00350B46">
        <w:rPr>
          <w:rFonts w:ascii="Cambria" w:hAnsi="Cambria"/>
          <w:sz w:val="20"/>
          <w:szCs w:val="20"/>
          <w:lang w:val="es-CO"/>
        </w:rPr>
        <w:t xml:space="preserve"> la publicación </w:t>
      </w:r>
      <w:r w:rsidR="006D60F7" w:rsidRPr="00350B46">
        <w:rPr>
          <w:rStyle w:val="normaltextrun"/>
          <w:rFonts w:ascii="Cambria" w:hAnsi="Cambria"/>
          <w:sz w:val="20"/>
          <w:szCs w:val="20"/>
          <w:lang w:val="es-ES"/>
        </w:rPr>
        <w:t>del ASA</w:t>
      </w:r>
      <w:r w:rsidR="009F6B4B" w:rsidRPr="00350B46">
        <w:rPr>
          <w:rStyle w:val="normaltextrun"/>
          <w:rFonts w:ascii="Cambria" w:hAnsi="Cambria"/>
          <w:sz w:val="20"/>
          <w:szCs w:val="20"/>
          <w:lang w:val="es-ES"/>
        </w:rPr>
        <w:t xml:space="preserve"> en un diario de alcance nacional</w:t>
      </w:r>
      <w:r w:rsidR="009F6B4B" w:rsidRPr="00350B46">
        <w:rPr>
          <w:rFonts w:ascii="Cambria" w:hAnsi="Cambria"/>
          <w:sz w:val="20"/>
          <w:szCs w:val="20"/>
          <w:lang w:val="es-CO"/>
        </w:rPr>
        <w:t>.</w:t>
      </w:r>
      <w:r w:rsidR="00130B2A" w:rsidRPr="00130B2A">
        <w:rPr>
          <w:rFonts w:ascii="Cambria" w:hAnsi="Cambria"/>
          <w:color w:val="242424"/>
          <w:sz w:val="20"/>
          <w:szCs w:val="20"/>
          <w:shd w:val="clear" w:color="auto" w:fill="FFFFFF"/>
          <w:lang w:val="es-AR"/>
        </w:rPr>
        <w:t xml:space="preserve"> </w:t>
      </w:r>
    </w:p>
    <w:p w14:paraId="3FF9BD0A" w14:textId="77777777" w:rsidR="00FB58DD" w:rsidRPr="004771F9" w:rsidRDefault="00FB58DD" w:rsidP="00B80A7B">
      <w:pPr>
        <w:rPr>
          <w:lang w:val="es-CO"/>
        </w:rPr>
      </w:pPr>
    </w:p>
    <w:p w14:paraId="27DF6C85" w14:textId="13D0D908" w:rsidR="00E03B4A" w:rsidRPr="00E03B4A" w:rsidRDefault="0042292B" w:rsidP="00B46A3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lang w:val="es-CO"/>
        </w:rPr>
      </w:pPr>
      <w:r w:rsidRPr="00E64132">
        <w:rPr>
          <w:sz w:val="20"/>
          <w:szCs w:val="20"/>
          <w:lang w:val="es-CO"/>
        </w:rPr>
        <w:t>E</w:t>
      </w:r>
      <w:r w:rsidRPr="00041C5F">
        <w:rPr>
          <w:sz w:val="20"/>
          <w:szCs w:val="20"/>
          <w:lang w:val="es-CO"/>
        </w:rPr>
        <w:t xml:space="preserve">n cuanto a la </w:t>
      </w:r>
      <w:r w:rsidRPr="00041C5F">
        <w:rPr>
          <w:i/>
          <w:sz w:val="20"/>
          <w:szCs w:val="20"/>
          <w:lang w:val="es-CO"/>
        </w:rPr>
        <w:t>cláusula</w:t>
      </w:r>
      <w:r w:rsidR="00446605" w:rsidRPr="00041C5F">
        <w:rPr>
          <w:i/>
          <w:sz w:val="20"/>
          <w:szCs w:val="20"/>
          <w:lang w:val="es-CO"/>
        </w:rPr>
        <w:t xml:space="preserve"> </w:t>
      </w:r>
      <w:r w:rsidRPr="00041C5F">
        <w:rPr>
          <w:i/>
          <w:sz w:val="20"/>
          <w:szCs w:val="20"/>
          <w:lang w:val="es-CO"/>
        </w:rPr>
        <w:t>I</w:t>
      </w:r>
      <w:r w:rsidR="00C4241A" w:rsidRPr="00041C5F">
        <w:rPr>
          <w:i/>
          <w:sz w:val="20"/>
          <w:szCs w:val="20"/>
          <w:lang w:val="es-CO"/>
        </w:rPr>
        <w:t>I</w:t>
      </w:r>
      <w:r w:rsidRPr="00041C5F">
        <w:rPr>
          <w:i/>
          <w:sz w:val="20"/>
          <w:szCs w:val="20"/>
          <w:lang w:val="es-CO"/>
        </w:rPr>
        <w:t xml:space="preserve">I.1. del </w:t>
      </w:r>
      <w:r w:rsidR="003F1ABB" w:rsidRPr="00041C5F">
        <w:rPr>
          <w:i/>
          <w:sz w:val="20"/>
          <w:szCs w:val="20"/>
          <w:lang w:val="es-CO"/>
        </w:rPr>
        <w:t>ASA</w:t>
      </w:r>
      <w:r w:rsidRPr="00041C5F">
        <w:rPr>
          <w:i/>
          <w:sz w:val="20"/>
          <w:szCs w:val="20"/>
          <w:lang w:val="es-CO"/>
        </w:rPr>
        <w:t xml:space="preserve"> </w:t>
      </w:r>
      <w:r w:rsidR="003F1ABB" w:rsidRPr="00041C5F">
        <w:rPr>
          <w:i/>
          <w:sz w:val="20"/>
          <w:szCs w:val="20"/>
          <w:lang w:val="es-CO"/>
        </w:rPr>
        <w:t>sobre</w:t>
      </w:r>
      <w:r w:rsidRPr="00041C5F">
        <w:rPr>
          <w:i/>
          <w:sz w:val="20"/>
          <w:szCs w:val="20"/>
          <w:lang w:val="es-CO"/>
        </w:rPr>
        <w:t xml:space="preserve"> </w:t>
      </w:r>
      <w:r w:rsidR="00C4241A" w:rsidRPr="00041C5F">
        <w:rPr>
          <w:i/>
          <w:sz w:val="20"/>
          <w:szCs w:val="20"/>
          <w:lang w:val="es-CO"/>
        </w:rPr>
        <w:t>medidas de satisfacción</w:t>
      </w:r>
      <w:r w:rsidRPr="00041C5F">
        <w:rPr>
          <w:sz w:val="20"/>
          <w:szCs w:val="20"/>
          <w:lang w:val="es-CO"/>
        </w:rPr>
        <w:t xml:space="preserve">, </w:t>
      </w:r>
      <w:r w:rsidR="00C4241A" w:rsidRPr="00041C5F">
        <w:rPr>
          <w:sz w:val="20"/>
          <w:szCs w:val="20"/>
          <w:lang w:val="es-CO"/>
        </w:rPr>
        <w:t xml:space="preserve">el 22 de marzo de 2023, el Estado informó que </w:t>
      </w:r>
      <w:r w:rsidR="00C4241A" w:rsidRPr="00041C5F">
        <w:rPr>
          <w:sz w:val="20"/>
          <w:szCs w:val="20"/>
          <w:lang w:val="es-AR"/>
        </w:rPr>
        <w:t>se cursó una nota a la Fiscalía interviniente en la causa penal y</w:t>
      </w:r>
      <w:r w:rsidR="00CC1115">
        <w:rPr>
          <w:sz w:val="20"/>
          <w:szCs w:val="20"/>
          <w:lang w:val="es-AR"/>
        </w:rPr>
        <w:t xml:space="preserve"> </w:t>
      </w:r>
      <w:r w:rsidR="00E64132" w:rsidRPr="00041C5F">
        <w:rPr>
          <w:sz w:val="20"/>
          <w:szCs w:val="20"/>
          <w:lang w:val="es-AR"/>
        </w:rPr>
        <w:t xml:space="preserve">que </w:t>
      </w:r>
      <w:r w:rsidR="00C4241A" w:rsidRPr="00041C5F">
        <w:rPr>
          <w:sz w:val="20"/>
          <w:szCs w:val="20"/>
          <w:lang w:val="es-AR"/>
        </w:rPr>
        <w:t xml:space="preserve">desde la Fiscalía se solicitó colaboración en la investigación a la Unidad Fiscal Especializada en Violencia contra las Mujeres (UFEM). </w:t>
      </w:r>
      <w:r w:rsidR="00E03B4A">
        <w:rPr>
          <w:sz w:val="20"/>
          <w:szCs w:val="20"/>
          <w:lang w:val="es-AR"/>
        </w:rPr>
        <w:t>Al respecto, d</w:t>
      </w:r>
      <w:r w:rsidR="00C4241A" w:rsidRPr="00041C5F">
        <w:rPr>
          <w:sz w:val="20"/>
          <w:szCs w:val="20"/>
          <w:lang w:val="es-AR"/>
        </w:rPr>
        <w:t xml:space="preserve">esde dicha Unidad Fiscal informaron que la causa </w:t>
      </w:r>
      <w:r w:rsidR="00C4241A" w:rsidRPr="00041C5F">
        <w:rPr>
          <w:i/>
          <w:iCs/>
          <w:sz w:val="20"/>
          <w:szCs w:val="20"/>
          <w:lang w:val="es-AR"/>
        </w:rPr>
        <w:t xml:space="preserve">“…se encuentra a estudio para ofrecer </w:t>
      </w:r>
      <w:r w:rsidR="00C4241A" w:rsidRPr="00041C5F">
        <w:rPr>
          <w:i/>
          <w:iCs/>
          <w:sz w:val="20"/>
          <w:szCs w:val="20"/>
          <w:lang w:val="es-AR"/>
        </w:rPr>
        <w:lastRenderedPageBreak/>
        <w:t>a la fiscalía un aporte que contribuya a fortalecer los estándares en materia de investigación de violencia por prejuicio contra las personas LGBTIQ+ y colaborar con la identificación de las personas responsables”.</w:t>
      </w:r>
      <w:r w:rsidR="004412EE" w:rsidRPr="00041C5F">
        <w:rPr>
          <w:i/>
          <w:iCs/>
          <w:sz w:val="20"/>
          <w:szCs w:val="20"/>
          <w:lang w:val="es-AR"/>
        </w:rPr>
        <w:t xml:space="preserve"> </w:t>
      </w:r>
      <w:r w:rsidR="00CC1115">
        <w:rPr>
          <w:sz w:val="20"/>
          <w:szCs w:val="20"/>
          <w:lang w:val="es-AR"/>
        </w:rPr>
        <w:t xml:space="preserve">Al respecto, </w:t>
      </w:r>
      <w:r w:rsidR="004412EE" w:rsidRPr="00041C5F">
        <w:rPr>
          <w:sz w:val="20"/>
          <w:szCs w:val="20"/>
          <w:lang w:val="es-AR"/>
        </w:rPr>
        <w:t xml:space="preserve">el 7 de diciembre de 2023, el Estado presentó </w:t>
      </w:r>
      <w:r w:rsidR="00B8164C">
        <w:rPr>
          <w:sz w:val="20"/>
          <w:szCs w:val="20"/>
          <w:lang w:val="es-AR"/>
        </w:rPr>
        <w:t>información</w:t>
      </w:r>
      <w:r w:rsidR="00C00608">
        <w:rPr>
          <w:sz w:val="20"/>
          <w:szCs w:val="20"/>
          <w:lang w:val="es-AR"/>
        </w:rPr>
        <w:t xml:space="preserve"> aportada</w:t>
      </w:r>
      <w:r w:rsidR="00B8164C">
        <w:rPr>
          <w:sz w:val="20"/>
          <w:szCs w:val="20"/>
          <w:lang w:val="es-AR"/>
        </w:rPr>
        <w:t xml:space="preserve"> por</w:t>
      </w:r>
      <w:r w:rsidR="004412EE" w:rsidRPr="00041C5F">
        <w:rPr>
          <w:sz w:val="20"/>
          <w:szCs w:val="20"/>
          <w:lang w:val="es-AR"/>
        </w:rPr>
        <w:t xml:space="preserve"> el Ministerio Público</w:t>
      </w:r>
      <w:r w:rsidR="00CC1115">
        <w:rPr>
          <w:sz w:val="20"/>
          <w:szCs w:val="20"/>
          <w:lang w:val="es-AR"/>
        </w:rPr>
        <w:t xml:space="preserve"> Fiscal</w:t>
      </w:r>
      <w:r w:rsidR="004412EE" w:rsidRPr="00041C5F">
        <w:rPr>
          <w:sz w:val="20"/>
          <w:szCs w:val="20"/>
          <w:lang w:val="es-AR"/>
        </w:rPr>
        <w:t xml:space="preserve">, </w:t>
      </w:r>
      <w:r w:rsidR="00B8164C">
        <w:rPr>
          <w:sz w:val="20"/>
          <w:szCs w:val="20"/>
          <w:lang w:val="es-AR"/>
        </w:rPr>
        <w:t xml:space="preserve">mediante la cual </w:t>
      </w:r>
      <w:r w:rsidR="004412EE" w:rsidRPr="00041C5F">
        <w:rPr>
          <w:sz w:val="20"/>
          <w:szCs w:val="20"/>
          <w:lang w:val="es-AR"/>
        </w:rPr>
        <w:t>indicó que la</w:t>
      </w:r>
      <w:r w:rsidR="00E03B4A">
        <w:rPr>
          <w:sz w:val="20"/>
          <w:szCs w:val="20"/>
          <w:lang w:val="es-AR"/>
        </w:rPr>
        <w:t xml:space="preserve"> </w:t>
      </w:r>
      <w:r w:rsidR="004412EE" w:rsidRPr="00041C5F">
        <w:rPr>
          <w:sz w:val="20"/>
          <w:szCs w:val="20"/>
          <w:lang w:val="es-AR"/>
        </w:rPr>
        <w:t>UFEM, efectúo un informe con un análisis del expediente y propuso medidas de prueba</w:t>
      </w:r>
      <w:r w:rsidR="00CC1115">
        <w:rPr>
          <w:sz w:val="20"/>
          <w:szCs w:val="20"/>
          <w:lang w:val="es-AR"/>
        </w:rPr>
        <w:t xml:space="preserve"> </w:t>
      </w:r>
      <w:r w:rsidR="004412EE" w:rsidRPr="00041C5F">
        <w:rPr>
          <w:sz w:val="20"/>
          <w:szCs w:val="20"/>
          <w:lang w:val="es-AR"/>
        </w:rPr>
        <w:t xml:space="preserve">en el marco del expediente penal. </w:t>
      </w:r>
      <w:r w:rsidR="000A66BC" w:rsidRPr="00041C5F">
        <w:rPr>
          <w:sz w:val="20"/>
          <w:szCs w:val="20"/>
          <w:lang w:val="es-AR"/>
        </w:rPr>
        <w:t>En particular,</w:t>
      </w:r>
      <w:r w:rsidR="00B8164C">
        <w:rPr>
          <w:sz w:val="20"/>
          <w:szCs w:val="20"/>
          <w:lang w:val="es-AR"/>
        </w:rPr>
        <w:t xml:space="preserve"> señaló que</w:t>
      </w:r>
      <w:r w:rsidR="000A66BC" w:rsidRPr="00041C5F">
        <w:rPr>
          <w:sz w:val="20"/>
          <w:szCs w:val="20"/>
          <w:lang w:val="es-AR"/>
        </w:rPr>
        <w:t xml:space="preserve"> la doctora María Eugenia Sagasta, interinamente a cargo de la Fiscalía Nacional en lo Criminal y Correccional </w:t>
      </w:r>
      <w:r w:rsidR="00066529">
        <w:rPr>
          <w:sz w:val="20"/>
          <w:szCs w:val="20"/>
          <w:lang w:val="es-AR"/>
        </w:rPr>
        <w:t>No.</w:t>
      </w:r>
      <w:r w:rsidR="000A66BC" w:rsidRPr="00041C5F">
        <w:rPr>
          <w:sz w:val="20"/>
          <w:szCs w:val="20"/>
          <w:lang w:val="es-AR"/>
        </w:rPr>
        <w:t xml:space="preserve"> 40, donde tramita la investigación de la causa </w:t>
      </w:r>
      <w:r w:rsidR="00866276">
        <w:rPr>
          <w:sz w:val="20"/>
          <w:szCs w:val="20"/>
          <w:lang w:val="es-AR"/>
        </w:rPr>
        <w:t>aportó información</w:t>
      </w:r>
      <w:r w:rsidR="000A66BC" w:rsidRPr="00041C5F">
        <w:rPr>
          <w:sz w:val="20"/>
          <w:szCs w:val="20"/>
          <w:lang w:val="es-AR"/>
        </w:rPr>
        <w:t xml:space="preserve"> con una minuciosa descripción del trabajo realizado en las hipótesis de investigación planteadas desde el inicio de la pesquisa vinculadas al ámbito laboral y sentimental de la víctima y, en ese contexto, las </w:t>
      </w:r>
      <w:r w:rsidR="00CC1115">
        <w:rPr>
          <w:sz w:val="20"/>
          <w:szCs w:val="20"/>
          <w:lang w:val="es-AR"/>
        </w:rPr>
        <w:t>diversas</w:t>
      </w:r>
      <w:r w:rsidR="000A66BC" w:rsidRPr="00041C5F">
        <w:rPr>
          <w:sz w:val="20"/>
          <w:szCs w:val="20"/>
          <w:lang w:val="es-AR"/>
        </w:rPr>
        <w:t xml:space="preserve"> medidas de prueba llevadas adelante para individualizar a los posibles autores del hecho ilícito. </w:t>
      </w:r>
    </w:p>
    <w:p w14:paraId="27AB3187" w14:textId="77777777" w:rsidR="00E03B4A" w:rsidRPr="00E03B4A" w:rsidRDefault="00E03B4A" w:rsidP="00E03B4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sz w:val="20"/>
          <w:lang w:val="es-CO"/>
        </w:rPr>
      </w:pPr>
    </w:p>
    <w:p w14:paraId="46A05C8E" w14:textId="5BD2EF24" w:rsidR="001B67F2" w:rsidRPr="00B80A7B" w:rsidRDefault="00041C5F" w:rsidP="00E03B4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lang w:val="es-CO"/>
        </w:rPr>
      </w:pPr>
      <w:r w:rsidRPr="00041C5F">
        <w:rPr>
          <w:sz w:val="20"/>
          <w:szCs w:val="20"/>
          <w:lang w:val="es-AR"/>
        </w:rPr>
        <w:t xml:space="preserve">A su vez, </w:t>
      </w:r>
      <w:r w:rsidR="00866276">
        <w:rPr>
          <w:sz w:val="20"/>
          <w:szCs w:val="20"/>
          <w:lang w:val="es-AR"/>
        </w:rPr>
        <w:t>el Estado</w:t>
      </w:r>
      <w:r w:rsidR="00B8164C">
        <w:rPr>
          <w:sz w:val="20"/>
          <w:szCs w:val="20"/>
          <w:lang w:val="es-AR"/>
        </w:rPr>
        <w:t xml:space="preserve"> </w:t>
      </w:r>
      <w:r w:rsidR="00CC1115">
        <w:rPr>
          <w:sz w:val="20"/>
          <w:szCs w:val="20"/>
          <w:lang w:val="es-AR"/>
        </w:rPr>
        <w:t>indicó</w:t>
      </w:r>
      <w:r w:rsidR="00B8164C">
        <w:rPr>
          <w:sz w:val="20"/>
          <w:szCs w:val="20"/>
          <w:lang w:val="es-AR"/>
        </w:rPr>
        <w:t xml:space="preserve"> </w:t>
      </w:r>
      <w:r w:rsidRPr="00041C5F">
        <w:rPr>
          <w:sz w:val="20"/>
          <w:szCs w:val="20"/>
          <w:lang w:val="es-AR"/>
        </w:rPr>
        <w:t xml:space="preserve">que la titular de la </w:t>
      </w:r>
      <w:r w:rsidR="00B8164C">
        <w:rPr>
          <w:sz w:val="20"/>
          <w:szCs w:val="20"/>
          <w:lang w:val="es-AR"/>
        </w:rPr>
        <w:t xml:space="preserve">UFEM </w:t>
      </w:r>
      <w:r w:rsidRPr="00041C5F">
        <w:rPr>
          <w:sz w:val="20"/>
          <w:szCs w:val="20"/>
          <w:lang w:val="es-AR"/>
        </w:rPr>
        <w:t xml:space="preserve">luego de un nuevo requerimiento del 10 de mayo de 2023, y en función de la colaboración que inicialmente se había solicitado el 7 de diciembre de 2022, remitió un informe con un análisis del expediente y una propuesta de medidas de prueba. </w:t>
      </w:r>
      <w:r w:rsidR="00B8164C">
        <w:rPr>
          <w:sz w:val="20"/>
          <w:szCs w:val="20"/>
          <w:lang w:val="es-AR"/>
        </w:rPr>
        <w:t xml:space="preserve">De igual forma, también </w:t>
      </w:r>
      <w:r w:rsidR="00655429">
        <w:rPr>
          <w:sz w:val="20"/>
          <w:szCs w:val="20"/>
          <w:lang w:val="es-AR"/>
        </w:rPr>
        <w:t>informó</w:t>
      </w:r>
      <w:r w:rsidRPr="00041C5F">
        <w:rPr>
          <w:sz w:val="20"/>
          <w:szCs w:val="20"/>
          <w:lang w:val="es-AR"/>
        </w:rPr>
        <w:t xml:space="preserve"> que, luego de un pormenorizado análisis de </w:t>
      </w:r>
      <w:r w:rsidR="00CC3A5E">
        <w:rPr>
          <w:sz w:val="20"/>
          <w:szCs w:val="20"/>
          <w:lang w:val="es-AR"/>
        </w:rPr>
        <w:t>las medidas de prueba</w:t>
      </w:r>
      <w:r w:rsidRPr="00041C5F">
        <w:rPr>
          <w:sz w:val="20"/>
          <w:szCs w:val="20"/>
          <w:lang w:val="es-AR"/>
        </w:rPr>
        <w:t xml:space="preserve">, </w:t>
      </w:r>
      <w:r w:rsidR="00B8164C">
        <w:rPr>
          <w:sz w:val="20"/>
          <w:szCs w:val="20"/>
          <w:lang w:val="es-AR"/>
        </w:rPr>
        <w:t xml:space="preserve">se </w:t>
      </w:r>
      <w:r w:rsidRPr="00041C5F">
        <w:rPr>
          <w:sz w:val="20"/>
          <w:szCs w:val="20"/>
          <w:lang w:val="es-AR"/>
        </w:rPr>
        <w:t xml:space="preserve">ordenó su </w:t>
      </w:r>
      <w:r w:rsidR="008D61AC">
        <w:rPr>
          <w:sz w:val="20"/>
          <w:szCs w:val="20"/>
          <w:lang w:val="es-AR"/>
        </w:rPr>
        <w:t>implementació</w:t>
      </w:r>
      <w:r w:rsidR="008612D9">
        <w:rPr>
          <w:sz w:val="20"/>
          <w:szCs w:val="20"/>
          <w:lang w:val="es-AR"/>
        </w:rPr>
        <w:t>n</w:t>
      </w:r>
      <w:r w:rsidRPr="00041C5F">
        <w:rPr>
          <w:sz w:val="20"/>
          <w:szCs w:val="20"/>
          <w:lang w:val="es-AR"/>
        </w:rPr>
        <w:t xml:space="preserve"> a través de </w:t>
      </w:r>
      <w:r w:rsidR="008612D9">
        <w:rPr>
          <w:sz w:val="20"/>
          <w:szCs w:val="20"/>
          <w:lang w:val="es-AR"/>
        </w:rPr>
        <w:t xml:space="preserve">las </w:t>
      </w:r>
      <w:r w:rsidRPr="00041C5F">
        <w:rPr>
          <w:sz w:val="20"/>
          <w:szCs w:val="20"/>
          <w:lang w:val="es-AR"/>
        </w:rPr>
        <w:t xml:space="preserve">distintas dependencias especializadas del Ministerio Público Fiscal y de la división policial involucrada en la investigación. </w:t>
      </w:r>
      <w:r w:rsidR="00DF5E80">
        <w:rPr>
          <w:sz w:val="20"/>
          <w:szCs w:val="20"/>
          <w:lang w:val="es-AR"/>
        </w:rPr>
        <w:t>También se refirió a</w:t>
      </w:r>
      <w:r w:rsidRPr="00041C5F">
        <w:rPr>
          <w:sz w:val="20"/>
          <w:szCs w:val="20"/>
          <w:lang w:val="es-AR"/>
        </w:rPr>
        <w:t xml:space="preserve">l rol del querellante en la causa penal y sus últimas intervenciones procesales. </w:t>
      </w:r>
      <w:r w:rsidR="00B8164C">
        <w:rPr>
          <w:sz w:val="20"/>
          <w:szCs w:val="20"/>
          <w:lang w:val="es-AR"/>
        </w:rPr>
        <w:t xml:space="preserve">Asimismo, el Estado </w:t>
      </w:r>
      <w:r w:rsidR="00671BD0">
        <w:rPr>
          <w:sz w:val="20"/>
          <w:szCs w:val="20"/>
          <w:lang w:val="es-AR"/>
        </w:rPr>
        <w:t xml:space="preserve">informó </w:t>
      </w:r>
      <w:r w:rsidR="00B8164C">
        <w:rPr>
          <w:sz w:val="20"/>
          <w:szCs w:val="20"/>
          <w:lang w:val="es-AR"/>
        </w:rPr>
        <w:t xml:space="preserve">que, </w:t>
      </w:r>
      <w:r w:rsidR="00C37D8B">
        <w:rPr>
          <w:sz w:val="20"/>
          <w:szCs w:val="20"/>
          <w:lang w:val="es-AR"/>
        </w:rPr>
        <w:t xml:space="preserve">en </w:t>
      </w:r>
      <w:r w:rsidR="0065555A">
        <w:rPr>
          <w:sz w:val="20"/>
          <w:szCs w:val="20"/>
          <w:lang w:val="es-AR"/>
        </w:rPr>
        <w:t>el marco</w:t>
      </w:r>
      <w:r w:rsidR="00C37D8B">
        <w:rPr>
          <w:sz w:val="20"/>
          <w:szCs w:val="20"/>
          <w:lang w:val="es-AR"/>
        </w:rPr>
        <w:t xml:space="preserve"> </w:t>
      </w:r>
      <w:r w:rsidR="0065555A">
        <w:rPr>
          <w:sz w:val="20"/>
          <w:szCs w:val="20"/>
          <w:lang w:val="es-AR"/>
        </w:rPr>
        <w:t>d</w:t>
      </w:r>
      <w:r w:rsidR="00C37D8B">
        <w:rPr>
          <w:sz w:val="20"/>
          <w:szCs w:val="20"/>
          <w:lang w:val="es-AR"/>
        </w:rPr>
        <w:t>el</w:t>
      </w:r>
      <w:r w:rsidR="00B8164C">
        <w:rPr>
          <w:sz w:val="20"/>
          <w:szCs w:val="20"/>
          <w:lang w:val="es-AR"/>
        </w:rPr>
        <w:t xml:space="preserve"> </w:t>
      </w:r>
      <w:r w:rsidRPr="00041C5F">
        <w:rPr>
          <w:sz w:val="20"/>
          <w:szCs w:val="20"/>
          <w:lang w:val="es-AR"/>
        </w:rPr>
        <w:t>apoyo institucional brindado a la fiscalía interviniente</w:t>
      </w:r>
      <w:r w:rsidR="00C37D8B">
        <w:rPr>
          <w:sz w:val="20"/>
          <w:szCs w:val="20"/>
          <w:lang w:val="es-AR"/>
        </w:rPr>
        <w:t>,</w:t>
      </w:r>
      <w:r w:rsidRPr="00041C5F">
        <w:rPr>
          <w:sz w:val="20"/>
          <w:szCs w:val="20"/>
          <w:lang w:val="es-AR"/>
        </w:rPr>
        <w:t xml:space="preserve"> la fiscal a cargo de la UFEM</w:t>
      </w:r>
      <w:r w:rsidR="00C37D8B">
        <w:rPr>
          <w:sz w:val="20"/>
          <w:szCs w:val="20"/>
          <w:lang w:val="es-AR"/>
        </w:rPr>
        <w:t xml:space="preserve"> </w:t>
      </w:r>
      <w:r w:rsidRPr="00041C5F">
        <w:rPr>
          <w:sz w:val="20"/>
          <w:szCs w:val="20"/>
          <w:lang w:val="es-AR"/>
        </w:rPr>
        <w:t xml:space="preserve">materializó la colaboración solicitada, el 9 de junio de 2023, con una reseña de los hechos y de las principales hipótesis delictivas en investigación, así </w:t>
      </w:r>
      <w:r w:rsidR="001B67F2" w:rsidRPr="00041C5F">
        <w:rPr>
          <w:sz w:val="20"/>
          <w:szCs w:val="20"/>
          <w:lang w:val="es-AR"/>
        </w:rPr>
        <w:t xml:space="preserve">como </w:t>
      </w:r>
      <w:r w:rsidRPr="00041C5F">
        <w:rPr>
          <w:sz w:val="20"/>
          <w:szCs w:val="20"/>
          <w:lang w:val="es-AR"/>
        </w:rPr>
        <w:t xml:space="preserve">también, </w:t>
      </w:r>
      <w:r w:rsidR="00B65513">
        <w:rPr>
          <w:sz w:val="20"/>
          <w:szCs w:val="20"/>
          <w:lang w:val="es-AR"/>
        </w:rPr>
        <w:t xml:space="preserve">de </w:t>
      </w:r>
      <w:r w:rsidRPr="00041C5F">
        <w:rPr>
          <w:sz w:val="20"/>
          <w:szCs w:val="20"/>
          <w:lang w:val="es-AR"/>
        </w:rPr>
        <w:t xml:space="preserve">algunos de los estándares de investigación aplicables a este tipo de hechos, </w:t>
      </w:r>
      <w:proofErr w:type="gramStart"/>
      <w:r w:rsidRPr="00041C5F">
        <w:rPr>
          <w:sz w:val="20"/>
          <w:szCs w:val="20"/>
          <w:lang w:val="es-AR"/>
        </w:rPr>
        <w:t>de acuerdo a</w:t>
      </w:r>
      <w:proofErr w:type="gramEnd"/>
      <w:r w:rsidRPr="00041C5F">
        <w:rPr>
          <w:sz w:val="20"/>
          <w:szCs w:val="20"/>
          <w:lang w:val="es-AR"/>
        </w:rPr>
        <w:t xml:space="preserve"> los compromisos asumidos por el Estado. </w:t>
      </w:r>
    </w:p>
    <w:p w14:paraId="7FBA76EC" w14:textId="77777777" w:rsidR="001B67F2" w:rsidRPr="00B80A7B" w:rsidRDefault="001B67F2" w:rsidP="00B80A7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sz w:val="20"/>
          <w:lang w:val="es-CO"/>
        </w:rPr>
      </w:pPr>
    </w:p>
    <w:p w14:paraId="5F2342C9" w14:textId="6B1EFDE1" w:rsidR="00F20349" w:rsidRPr="00B80A7B" w:rsidRDefault="00B8164C" w:rsidP="00E03B4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lang w:val="es-CO"/>
        </w:rPr>
      </w:pPr>
      <w:r>
        <w:rPr>
          <w:sz w:val="20"/>
          <w:szCs w:val="20"/>
          <w:lang w:val="es-AR"/>
        </w:rPr>
        <w:t>Por último</w:t>
      </w:r>
      <w:r w:rsidR="00041C5F" w:rsidRPr="00041C5F">
        <w:rPr>
          <w:sz w:val="20"/>
          <w:szCs w:val="20"/>
          <w:lang w:val="es-AR"/>
        </w:rPr>
        <w:t xml:space="preserve">, </w:t>
      </w:r>
      <w:r w:rsidR="00A01140">
        <w:rPr>
          <w:sz w:val="20"/>
          <w:szCs w:val="20"/>
          <w:lang w:val="es-AR"/>
        </w:rPr>
        <w:t xml:space="preserve">el Estado </w:t>
      </w:r>
      <w:r>
        <w:rPr>
          <w:sz w:val="20"/>
          <w:szCs w:val="20"/>
          <w:lang w:val="es-AR"/>
        </w:rPr>
        <w:t>a</w:t>
      </w:r>
      <w:r w:rsidR="00041C5F" w:rsidRPr="00041C5F">
        <w:rPr>
          <w:sz w:val="20"/>
          <w:szCs w:val="20"/>
          <w:lang w:val="es-AR"/>
        </w:rPr>
        <w:t xml:space="preserve">portó un informe </w:t>
      </w:r>
      <w:r w:rsidR="00183A30">
        <w:rPr>
          <w:sz w:val="20"/>
          <w:szCs w:val="20"/>
          <w:lang w:val="es-AR"/>
        </w:rPr>
        <w:t>sobre</w:t>
      </w:r>
      <w:r w:rsidR="00183A30" w:rsidRPr="00041C5F">
        <w:rPr>
          <w:sz w:val="20"/>
          <w:szCs w:val="20"/>
          <w:lang w:val="es-AR"/>
        </w:rPr>
        <w:t xml:space="preserve"> </w:t>
      </w:r>
      <w:r w:rsidR="00041C5F" w:rsidRPr="00041C5F">
        <w:rPr>
          <w:sz w:val="20"/>
          <w:szCs w:val="20"/>
          <w:lang w:val="es-AR"/>
        </w:rPr>
        <w:t xml:space="preserve">las manifestaciones de violencias por motivos de género en el marco de las estructuras jerárquicas de fuerzas armadas y de seguridad, junto a una propuesta de medidas de pruebas y de colaboración de otras unidades especializadas de este Ministerio Público Fiscal. Entre estas, </w:t>
      </w:r>
      <w:r>
        <w:rPr>
          <w:sz w:val="20"/>
          <w:szCs w:val="20"/>
          <w:lang w:val="es-AR"/>
        </w:rPr>
        <w:t xml:space="preserve">se </w:t>
      </w:r>
      <w:r w:rsidR="00041C5F" w:rsidRPr="00041C5F">
        <w:rPr>
          <w:sz w:val="20"/>
          <w:szCs w:val="20"/>
          <w:lang w:val="es-AR"/>
        </w:rPr>
        <w:t xml:space="preserve">destacó la convocatoria de una persona experta con capacidad de identificar la existencia, o no, de una dinámica de la violencia por motivos discriminatorios en el ámbito laboral en </w:t>
      </w:r>
      <w:r>
        <w:rPr>
          <w:sz w:val="20"/>
          <w:szCs w:val="20"/>
          <w:lang w:val="es-AR"/>
        </w:rPr>
        <w:t>la que la víctima</w:t>
      </w:r>
      <w:r w:rsidR="00041C5F" w:rsidRPr="00041C5F">
        <w:rPr>
          <w:sz w:val="20"/>
          <w:szCs w:val="20"/>
          <w:lang w:val="es-AR"/>
        </w:rPr>
        <w:t xml:space="preserve"> se desempeñaba antes de su muerte, medida que la fiscal del caso </w:t>
      </w:r>
      <w:r w:rsidR="007A1477">
        <w:rPr>
          <w:sz w:val="20"/>
          <w:szCs w:val="20"/>
          <w:lang w:val="es-AR"/>
        </w:rPr>
        <w:t>asigno</w:t>
      </w:r>
      <w:r w:rsidR="00041C5F" w:rsidRPr="00041C5F">
        <w:rPr>
          <w:sz w:val="20"/>
          <w:szCs w:val="20"/>
          <w:lang w:val="es-AR"/>
        </w:rPr>
        <w:t xml:space="preserve"> a la UFEM.</w:t>
      </w:r>
      <w:r w:rsidR="00E03B4A">
        <w:rPr>
          <w:sz w:val="20"/>
          <w:szCs w:val="20"/>
          <w:lang w:val="es-AR"/>
        </w:rPr>
        <w:t xml:space="preserve"> </w:t>
      </w:r>
      <w:r w:rsidR="00FB780C" w:rsidRPr="009F1B32">
        <w:rPr>
          <w:sz w:val="20"/>
          <w:szCs w:val="20"/>
          <w:lang w:val="es-AR"/>
        </w:rPr>
        <w:t xml:space="preserve">Por último, el Estado aclaró que la Dirección General de Políticas de Género del Ministerio Público Fiscal no tiene entre sus funciones la de brindar apoyo directo a las investigaciones penales, sino que su misión es contribuir a la introducción y fortalecimiento progresivo de la perspectiva de género en las distintas dependencias del Ministerio Público Fiscal, como política interna del organismo (Resolución PGN </w:t>
      </w:r>
      <w:proofErr w:type="spellStart"/>
      <w:r w:rsidR="00FB780C" w:rsidRPr="009F1B32">
        <w:rPr>
          <w:sz w:val="20"/>
          <w:szCs w:val="20"/>
          <w:lang w:val="es-AR"/>
        </w:rPr>
        <w:t>N°</w:t>
      </w:r>
      <w:proofErr w:type="spellEnd"/>
      <w:r w:rsidR="00FB780C" w:rsidRPr="009F1B32">
        <w:rPr>
          <w:sz w:val="20"/>
          <w:szCs w:val="20"/>
          <w:lang w:val="es-AR"/>
        </w:rPr>
        <w:t xml:space="preserve"> 427/2016)</w:t>
      </w:r>
      <w:r w:rsidR="00FB780C" w:rsidRPr="009F1B32">
        <w:rPr>
          <w:rStyle w:val="FootnoteReference"/>
          <w:sz w:val="20"/>
          <w:szCs w:val="20"/>
          <w:lang w:val="es-AR"/>
        </w:rPr>
        <w:footnoteReference w:id="7"/>
      </w:r>
      <w:r w:rsidR="003D5E84" w:rsidRPr="009F1B32">
        <w:rPr>
          <w:sz w:val="20"/>
          <w:szCs w:val="20"/>
          <w:lang w:val="es-AR"/>
        </w:rPr>
        <w:t>.</w:t>
      </w:r>
      <w:r w:rsidR="003D5E84">
        <w:rPr>
          <w:lang w:val="es-AR"/>
        </w:rPr>
        <w:t xml:space="preserve"> </w:t>
      </w:r>
    </w:p>
    <w:p w14:paraId="66C606DD" w14:textId="77777777" w:rsidR="00F20349" w:rsidRPr="00B80A7B" w:rsidRDefault="00F20349" w:rsidP="00B80A7B">
      <w:pPr>
        <w:pStyle w:val="ListParagraph"/>
        <w:rPr>
          <w:sz w:val="20"/>
          <w:szCs w:val="20"/>
          <w:highlight w:val="yellow"/>
          <w:lang w:val="es-AR"/>
        </w:rPr>
      </w:pPr>
    </w:p>
    <w:p w14:paraId="7C91B74D" w14:textId="7692AA49" w:rsidR="00B46A3D" w:rsidRPr="00B80A7B" w:rsidRDefault="00B46A3D" w:rsidP="00773A2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lang w:val="es-AR"/>
        </w:rPr>
      </w:pPr>
      <w:r w:rsidRPr="00B80A7B">
        <w:rPr>
          <w:sz w:val="20"/>
          <w:szCs w:val="20"/>
          <w:lang w:val="es-AR"/>
        </w:rPr>
        <w:t xml:space="preserve">Por su lado, </w:t>
      </w:r>
      <w:r w:rsidR="00DF027A" w:rsidRPr="00B80A7B">
        <w:rPr>
          <w:sz w:val="20"/>
          <w:szCs w:val="20"/>
          <w:lang w:val="es-AR"/>
        </w:rPr>
        <w:t xml:space="preserve">el 19 de febrero de 2024, </w:t>
      </w:r>
      <w:r w:rsidRPr="00B80A7B">
        <w:rPr>
          <w:sz w:val="20"/>
          <w:szCs w:val="20"/>
          <w:lang w:val="es-AR"/>
        </w:rPr>
        <w:t>la parte peticionaria</w:t>
      </w:r>
      <w:r w:rsidR="00124C22" w:rsidRPr="00773A26">
        <w:rPr>
          <w:sz w:val="20"/>
          <w:szCs w:val="20"/>
          <w:lang w:val="es-AR"/>
        </w:rPr>
        <w:t xml:space="preserve"> confirmó</w:t>
      </w:r>
      <w:r w:rsidR="00124C22">
        <w:rPr>
          <w:sz w:val="20"/>
          <w:szCs w:val="20"/>
          <w:lang w:val="es-AR"/>
        </w:rPr>
        <w:t xml:space="preserve"> la información aportada por el Estado e indicó que, </w:t>
      </w:r>
      <w:r w:rsidR="00F936AA">
        <w:rPr>
          <w:sz w:val="20"/>
          <w:szCs w:val="20"/>
          <w:lang w:val="es-AR"/>
        </w:rPr>
        <w:t xml:space="preserve">el informe del Ministerio Publico Fiscal </w:t>
      </w:r>
      <w:r w:rsidR="00A955FD">
        <w:rPr>
          <w:sz w:val="20"/>
          <w:szCs w:val="20"/>
          <w:lang w:val="es-AR"/>
        </w:rPr>
        <w:t xml:space="preserve">estaría incompleto por lo que </w:t>
      </w:r>
      <w:r w:rsidR="00A955FD" w:rsidRPr="00A955FD">
        <w:rPr>
          <w:sz w:val="20"/>
          <w:szCs w:val="20"/>
          <w:lang w:val="es-AR"/>
        </w:rPr>
        <w:t xml:space="preserve">no </w:t>
      </w:r>
      <w:r w:rsidR="00AB3445">
        <w:rPr>
          <w:sz w:val="20"/>
          <w:szCs w:val="20"/>
          <w:lang w:val="es-AR"/>
        </w:rPr>
        <w:t>se observa</w:t>
      </w:r>
      <w:r w:rsidR="005708EB">
        <w:rPr>
          <w:sz w:val="20"/>
          <w:szCs w:val="20"/>
          <w:lang w:val="es-AR"/>
        </w:rPr>
        <w:t xml:space="preserve"> el</w:t>
      </w:r>
      <w:r w:rsidR="00A955FD" w:rsidRPr="00A955FD">
        <w:rPr>
          <w:sz w:val="20"/>
          <w:szCs w:val="20"/>
          <w:lang w:val="es-AR"/>
        </w:rPr>
        <w:t xml:space="preserve"> detalle de la totalidad de las medidas propuestas</w:t>
      </w:r>
      <w:r w:rsidR="005708EB">
        <w:rPr>
          <w:sz w:val="20"/>
          <w:szCs w:val="20"/>
          <w:lang w:val="es-AR"/>
        </w:rPr>
        <w:t xml:space="preserve"> y tampoco se puede establecer sí </w:t>
      </w:r>
      <w:r w:rsidR="005708EB" w:rsidRPr="005708EB">
        <w:rPr>
          <w:sz w:val="20"/>
          <w:szCs w:val="20"/>
          <w:lang w:val="es-AR"/>
        </w:rPr>
        <w:t>la convocatoria de un experto para la identificación de factores de discriminación y prejuicios en el ámbito laboral institucional en el que Romero se desempeñaba</w:t>
      </w:r>
      <w:r w:rsidR="005708EB">
        <w:rPr>
          <w:sz w:val="20"/>
          <w:szCs w:val="20"/>
          <w:lang w:val="es-AR"/>
        </w:rPr>
        <w:t xml:space="preserve">, </w:t>
      </w:r>
      <w:r w:rsidR="005708EB" w:rsidRPr="005708EB">
        <w:rPr>
          <w:sz w:val="20"/>
          <w:szCs w:val="20"/>
          <w:lang w:val="es-AR"/>
        </w:rPr>
        <w:t>autorizada por la fiscal del caso y encomendada a la UFEM</w:t>
      </w:r>
      <w:r w:rsidR="005708EB">
        <w:rPr>
          <w:sz w:val="20"/>
          <w:szCs w:val="20"/>
          <w:lang w:val="es-AR"/>
        </w:rPr>
        <w:t xml:space="preserve">, ya se hubiese </w:t>
      </w:r>
      <w:r w:rsidR="00F92C4C">
        <w:rPr>
          <w:sz w:val="20"/>
          <w:szCs w:val="20"/>
          <w:lang w:val="es-AR"/>
        </w:rPr>
        <w:t>realizado</w:t>
      </w:r>
      <w:r w:rsidR="00773A26">
        <w:rPr>
          <w:sz w:val="20"/>
          <w:szCs w:val="20"/>
          <w:lang w:val="es-AR"/>
        </w:rPr>
        <w:t xml:space="preserve">. </w:t>
      </w:r>
      <w:r w:rsidRPr="00B80A7B">
        <w:rPr>
          <w:sz w:val="20"/>
          <w:szCs w:val="20"/>
          <w:lang w:val="es-AR"/>
        </w:rPr>
        <w:t xml:space="preserve">Por lo anterior, tomando en consideración la información aportada por </w:t>
      </w:r>
      <w:r w:rsidR="00773A26">
        <w:rPr>
          <w:sz w:val="20"/>
          <w:szCs w:val="20"/>
          <w:lang w:val="es-AR"/>
        </w:rPr>
        <w:t>las partes</w:t>
      </w:r>
      <w:r w:rsidRPr="00B80A7B">
        <w:rPr>
          <w:sz w:val="20"/>
          <w:szCs w:val="20"/>
          <w:lang w:val="es-AR"/>
        </w:rPr>
        <w:t xml:space="preserve">, la Comisión considera que la </w:t>
      </w:r>
      <w:r w:rsidRPr="00B80A7B">
        <w:rPr>
          <w:i/>
          <w:iCs/>
          <w:sz w:val="20"/>
          <w:szCs w:val="20"/>
          <w:lang w:val="es-AR"/>
        </w:rPr>
        <w:t>cláusula I</w:t>
      </w:r>
      <w:r w:rsidR="00457193" w:rsidRPr="00B80A7B">
        <w:rPr>
          <w:i/>
          <w:iCs/>
          <w:sz w:val="20"/>
          <w:szCs w:val="20"/>
          <w:lang w:val="es-AR"/>
        </w:rPr>
        <w:t>I</w:t>
      </w:r>
      <w:r w:rsidRPr="00B80A7B">
        <w:rPr>
          <w:i/>
          <w:iCs/>
          <w:sz w:val="20"/>
          <w:szCs w:val="20"/>
          <w:lang w:val="es-AR"/>
        </w:rPr>
        <w:t>I.1</w:t>
      </w:r>
      <w:r w:rsidRPr="00B80A7B">
        <w:rPr>
          <w:sz w:val="20"/>
          <w:szCs w:val="20"/>
          <w:lang w:val="es-AR"/>
        </w:rPr>
        <w:t xml:space="preserve"> del ASA se encuentra </w:t>
      </w:r>
      <w:r w:rsidR="006A03FE" w:rsidRPr="00350B46">
        <w:rPr>
          <w:sz w:val="20"/>
          <w:szCs w:val="20"/>
          <w:lang w:val="es-AR"/>
        </w:rPr>
        <w:t>cumplid</w:t>
      </w:r>
      <w:r w:rsidR="006A03FE">
        <w:rPr>
          <w:sz w:val="20"/>
          <w:szCs w:val="20"/>
          <w:lang w:val="es-AR"/>
        </w:rPr>
        <w:t>a</w:t>
      </w:r>
      <w:r w:rsidR="006A03FE" w:rsidRPr="00350B46">
        <w:rPr>
          <w:sz w:val="20"/>
          <w:szCs w:val="20"/>
          <w:lang w:val="es-AR"/>
        </w:rPr>
        <w:t xml:space="preserve"> parcialmente y así lo </w:t>
      </w:r>
      <w:r w:rsidR="00B8450C" w:rsidRPr="00350B46">
        <w:rPr>
          <w:sz w:val="20"/>
          <w:szCs w:val="20"/>
          <w:lang w:val="es-AR"/>
        </w:rPr>
        <w:t>declara</w:t>
      </w:r>
      <w:r w:rsidR="00B8450C" w:rsidRPr="006A03FE" w:rsidDel="006A03FE">
        <w:rPr>
          <w:sz w:val="20"/>
          <w:szCs w:val="20"/>
          <w:lang w:val="es-AR"/>
        </w:rPr>
        <w:t>.</w:t>
      </w:r>
      <w:r w:rsidRPr="00B80A7B">
        <w:rPr>
          <w:sz w:val="20"/>
          <w:szCs w:val="20"/>
          <w:lang w:val="es-AR"/>
        </w:rPr>
        <w:t xml:space="preserve"> </w:t>
      </w:r>
    </w:p>
    <w:p w14:paraId="2CC2FE78" w14:textId="750CBB72" w:rsidR="00D72FEA" w:rsidRPr="00B46A3D" w:rsidRDefault="00D72FEA" w:rsidP="00B46A3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Cambria" w:hAnsi="Cambria"/>
          <w:i/>
          <w:iCs/>
          <w:color w:val="000000"/>
          <w:sz w:val="20"/>
          <w:szCs w:val="20"/>
          <w:lang w:val="es-CO"/>
        </w:rPr>
      </w:pPr>
    </w:p>
    <w:p w14:paraId="2E90BED9" w14:textId="75528A4F" w:rsidR="00755EDF" w:rsidRPr="00B80A7B" w:rsidRDefault="007C58E7" w:rsidP="009E5A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lang w:val="es-CO"/>
        </w:rPr>
      </w:pPr>
      <w:r w:rsidRPr="00F516C6">
        <w:rPr>
          <w:sz w:val="20"/>
          <w:szCs w:val="20"/>
          <w:lang w:val="es-CO"/>
        </w:rPr>
        <w:t xml:space="preserve">En relación con la </w:t>
      </w:r>
      <w:r w:rsidRPr="00F516C6">
        <w:rPr>
          <w:i/>
          <w:sz w:val="20"/>
          <w:szCs w:val="20"/>
          <w:lang w:val="es-CO"/>
        </w:rPr>
        <w:t xml:space="preserve">cláusula </w:t>
      </w:r>
      <w:r w:rsidR="00503510" w:rsidRPr="00F516C6">
        <w:rPr>
          <w:i/>
          <w:sz w:val="20"/>
          <w:szCs w:val="20"/>
          <w:lang w:val="es-CO"/>
        </w:rPr>
        <w:t>I</w:t>
      </w:r>
      <w:r w:rsidRPr="00F516C6">
        <w:rPr>
          <w:i/>
          <w:sz w:val="20"/>
          <w:szCs w:val="20"/>
          <w:lang w:val="es-CO"/>
        </w:rPr>
        <w:t>II.2</w:t>
      </w:r>
      <w:r w:rsidR="00755EDF" w:rsidRPr="00F516C6">
        <w:rPr>
          <w:i/>
          <w:sz w:val="20"/>
          <w:szCs w:val="20"/>
          <w:lang w:val="es-CO"/>
        </w:rPr>
        <w:t>.a</w:t>
      </w:r>
      <w:r w:rsidRPr="00F516C6">
        <w:rPr>
          <w:i/>
          <w:sz w:val="20"/>
          <w:szCs w:val="20"/>
          <w:lang w:val="es-CO"/>
        </w:rPr>
        <w:t xml:space="preserve"> </w:t>
      </w:r>
      <w:r w:rsidR="00DE15CD" w:rsidRPr="00F516C6">
        <w:rPr>
          <w:rFonts w:eastAsia="MS Mincho"/>
          <w:i/>
          <w:iCs/>
          <w:sz w:val="20"/>
          <w:szCs w:val="20"/>
          <w:lang w:val="es-CO"/>
        </w:rPr>
        <w:t xml:space="preserve">del ASA, </w:t>
      </w:r>
      <w:r w:rsidRPr="00F516C6">
        <w:rPr>
          <w:i/>
          <w:sz w:val="20"/>
          <w:szCs w:val="20"/>
          <w:lang w:val="es-CO"/>
        </w:rPr>
        <w:t xml:space="preserve">sobre </w:t>
      </w:r>
      <w:r w:rsidR="00F86582" w:rsidRPr="00F516C6">
        <w:rPr>
          <w:i/>
          <w:sz w:val="20"/>
          <w:szCs w:val="20"/>
          <w:lang w:val="es-CO"/>
        </w:rPr>
        <w:t>el</w:t>
      </w:r>
      <w:r w:rsidR="00755EDF" w:rsidRPr="00F516C6">
        <w:rPr>
          <w:i/>
          <w:sz w:val="20"/>
          <w:szCs w:val="20"/>
          <w:lang w:val="es-CO"/>
        </w:rPr>
        <w:t xml:space="preserve"> </w:t>
      </w:r>
      <w:proofErr w:type="spellStart"/>
      <w:r w:rsidR="009A4D38" w:rsidRPr="00F516C6">
        <w:rPr>
          <w:i/>
          <w:sz w:val="20"/>
          <w:szCs w:val="20"/>
          <w:lang w:val="es-CO"/>
        </w:rPr>
        <w:t>R</w:t>
      </w:r>
      <w:r w:rsidR="00684B86" w:rsidRPr="00F516C6">
        <w:rPr>
          <w:i/>
          <w:sz w:val="20"/>
          <w:szCs w:val="20"/>
          <w:lang w:val="es-CO"/>
        </w:rPr>
        <w:t>enombramienteo</w:t>
      </w:r>
      <w:proofErr w:type="spellEnd"/>
      <w:r w:rsidR="00684B86" w:rsidRPr="00F516C6">
        <w:rPr>
          <w:rStyle w:val="normaltextrun"/>
          <w:i/>
          <w:sz w:val="20"/>
          <w:szCs w:val="20"/>
          <w:lang w:val="es-ES"/>
        </w:rPr>
        <w:t xml:space="preserve"> </w:t>
      </w:r>
      <w:r w:rsidR="00755EDF" w:rsidRPr="00F516C6">
        <w:rPr>
          <w:rStyle w:val="normaltextrun"/>
          <w:i/>
          <w:sz w:val="20"/>
          <w:szCs w:val="20"/>
          <w:lang w:val="es-ES"/>
        </w:rPr>
        <w:t xml:space="preserve">de la Resolución </w:t>
      </w:r>
      <w:proofErr w:type="spellStart"/>
      <w:r w:rsidR="00755EDF" w:rsidRPr="00F516C6">
        <w:rPr>
          <w:rStyle w:val="normaltextrun"/>
          <w:i/>
          <w:sz w:val="20"/>
          <w:szCs w:val="20"/>
          <w:lang w:val="es-ES"/>
        </w:rPr>
        <w:t>Nº</w:t>
      </w:r>
      <w:proofErr w:type="spellEnd"/>
      <w:r w:rsidR="00755EDF" w:rsidRPr="00F516C6">
        <w:rPr>
          <w:rStyle w:val="normaltextrun"/>
          <w:i/>
          <w:sz w:val="20"/>
          <w:szCs w:val="20"/>
          <w:lang w:val="es-ES"/>
        </w:rPr>
        <w:t xml:space="preserve"> 548/2011 del Ministerio de Seguridad de la Nación,</w:t>
      </w:r>
      <w:r w:rsidRPr="00F516C6">
        <w:rPr>
          <w:sz w:val="20"/>
          <w:szCs w:val="20"/>
          <w:lang w:val="es-CO"/>
        </w:rPr>
        <w:t xml:space="preserve"> </w:t>
      </w:r>
      <w:r w:rsidR="00DC1C97" w:rsidRPr="00F516C6">
        <w:rPr>
          <w:sz w:val="20"/>
          <w:szCs w:val="20"/>
          <w:lang w:val="es-AR"/>
        </w:rPr>
        <w:t xml:space="preserve">el 12 de septiembre de 2023, la parte peticionaria informó que el 10 de mayo de 2023, se publicó en el Boletín Oficial de la Nación la Resolución 283/2023 del Ministerio de Seguridad de la Nación  mediante la cual se renombró la Resolución </w:t>
      </w:r>
      <w:proofErr w:type="spellStart"/>
      <w:r w:rsidR="00DC1C97" w:rsidRPr="00F516C6">
        <w:rPr>
          <w:sz w:val="20"/>
          <w:szCs w:val="20"/>
          <w:lang w:val="es-AR"/>
        </w:rPr>
        <w:t>Nº</w:t>
      </w:r>
      <w:proofErr w:type="spellEnd"/>
      <w:r w:rsidR="00DC1C97" w:rsidRPr="00F516C6">
        <w:rPr>
          <w:sz w:val="20"/>
          <w:szCs w:val="20"/>
          <w:lang w:val="es-AR"/>
        </w:rPr>
        <w:t xml:space="preserve"> 548/2011 con la nominación “</w:t>
      </w:r>
      <w:r w:rsidR="00DC1C97" w:rsidRPr="00B80A7B">
        <w:rPr>
          <w:i/>
          <w:iCs/>
          <w:sz w:val="20"/>
          <w:szCs w:val="20"/>
          <w:lang w:val="es-AR"/>
        </w:rPr>
        <w:t>Homenaje a Octavio Romero y a todos aquellos miembros de las fuerzas de seguridad que hayan sido discriminados por su orientación sexual</w:t>
      </w:r>
      <w:r w:rsidR="00DC1C97" w:rsidRPr="00F516C6">
        <w:rPr>
          <w:sz w:val="20"/>
          <w:szCs w:val="20"/>
          <w:lang w:val="es-AR"/>
        </w:rPr>
        <w:t>”</w:t>
      </w:r>
      <w:r w:rsidR="00F516C6" w:rsidRPr="00F516C6">
        <w:rPr>
          <w:sz w:val="20"/>
          <w:szCs w:val="20"/>
          <w:lang w:val="es-AR"/>
        </w:rPr>
        <w:t xml:space="preserve">. El </w:t>
      </w:r>
      <w:r w:rsidR="00755EDF" w:rsidRPr="00CA222E">
        <w:rPr>
          <w:sz w:val="20"/>
          <w:szCs w:val="20"/>
          <w:lang w:val="es-CO"/>
        </w:rPr>
        <w:t xml:space="preserve">7 de diciembre de 2023, el Estado </w:t>
      </w:r>
      <w:r w:rsidR="00F516C6">
        <w:rPr>
          <w:sz w:val="20"/>
          <w:szCs w:val="20"/>
          <w:lang w:val="es-CO"/>
        </w:rPr>
        <w:t xml:space="preserve">confirmó la información aportada por la parte peticionaria y </w:t>
      </w:r>
      <w:r w:rsidR="00E93CBF">
        <w:rPr>
          <w:sz w:val="20"/>
          <w:szCs w:val="20"/>
          <w:lang w:val="es-CO"/>
        </w:rPr>
        <w:t>remitió una copia de la resolución de renombramiento</w:t>
      </w:r>
      <w:r w:rsidR="00FA1A21">
        <w:rPr>
          <w:sz w:val="20"/>
          <w:szCs w:val="20"/>
          <w:lang w:val="es-CO"/>
        </w:rPr>
        <w:t xml:space="preserve"> de </w:t>
      </w:r>
      <w:r w:rsidR="00FA1A21" w:rsidRPr="00F516C6">
        <w:rPr>
          <w:sz w:val="20"/>
          <w:szCs w:val="20"/>
          <w:lang w:val="es-AR"/>
        </w:rPr>
        <w:t xml:space="preserve">la Resolución </w:t>
      </w:r>
      <w:proofErr w:type="spellStart"/>
      <w:r w:rsidR="00FA1A21" w:rsidRPr="00F516C6">
        <w:rPr>
          <w:sz w:val="20"/>
          <w:szCs w:val="20"/>
          <w:lang w:val="es-AR"/>
        </w:rPr>
        <w:t>Nº</w:t>
      </w:r>
      <w:proofErr w:type="spellEnd"/>
      <w:r w:rsidR="00FA1A21" w:rsidRPr="00F516C6">
        <w:rPr>
          <w:sz w:val="20"/>
          <w:szCs w:val="20"/>
          <w:lang w:val="es-AR"/>
        </w:rPr>
        <w:t xml:space="preserve"> </w:t>
      </w:r>
      <w:r w:rsidR="00FA1A21" w:rsidRPr="00F516C6">
        <w:rPr>
          <w:sz w:val="20"/>
          <w:szCs w:val="20"/>
          <w:lang w:val="es-AR"/>
        </w:rPr>
        <w:lastRenderedPageBreak/>
        <w:t>548/2011</w:t>
      </w:r>
      <w:r w:rsidR="00FA1A21">
        <w:rPr>
          <w:sz w:val="20"/>
          <w:szCs w:val="20"/>
          <w:lang w:val="es-AR"/>
        </w:rPr>
        <w:t xml:space="preserve">. </w:t>
      </w:r>
      <w:r w:rsidR="006711D1" w:rsidRPr="00B80A7B">
        <w:rPr>
          <w:sz w:val="20"/>
          <w:szCs w:val="20"/>
          <w:lang w:val="es-CO"/>
        </w:rPr>
        <w:t>Por lo anterior, tomando en consideración la información aportada por las partes, la Comisión considera que este extremo del acuerdo se encuentra cumplido totalmente y así lo declara.</w:t>
      </w:r>
    </w:p>
    <w:p w14:paraId="35C1D5B1" w14:textId="77777777" w:rsidR="00455BBF" w:rsidRPr="004771F9" w:rsidRDefault="00455BBF" w:rsidP="004502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sz w:val="20"/>
          <w:lang w:val="es-CO"/>
        </w:rPr>
      </w:pPr>
    </w:p>
    <w:p w14:paraId="2F3F6577" w14:textId="7DE07B68" w:rsidR="00FA06F9" w:rsidRPr="00FA06F9" w:rsidRDefault="00F86582" w:rsidP="0070362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Style w:val="eop"/>
          <w:sz w:val="20"/>
          <w:szCs w:val="20"/>
          <w:lang w:val="es-CO"/>
        </w:rPr>
      </w:pPr>
      <w:r w:rsidRPr="00FA06F9">
        <w:rPr>
          <w:sz w:val="20"/>
          <w:szCs w:val="20"/>
          <w:lang w:val="es-AR"/>
        </w:rPr>
        <w:t xml:space="preserve">En relación con la </w:t>
      </w:r>
      <w:r w:rsidRPr="00FA06F9">
        <w:rPr>
          <w:i/>
          <w:iCs/>
          <w:sz w:val="20"/>
          <w:szCs w:val="20"/>
          <w:lang w:val="es-AR"/>
        </w:rPr>
        <w:t xml:space="preserve">cláusula III.2.b del ASA, sobre </w:t>
      </w:r>
      <w:r w:rsidR="00C8420D" w:rsidRPr="00FA06F9">
        <w:rPr>
          <w:rStyle w:val="normaltextrun"/>
          <w:i/>
          <w:iCs/>
          <w:sz w:val="20"/>
          <w:szCs w:val="20"/>
          <w:lang w:val="es-ES"/>
        </w:rPr>
        <w:t>acción</w:t>
      </w:r>
      <w:r w:rsidRPr="00FA06F9">
        <w:rPr>
          <w:rStyle w:val="normaltextrun"/>
          <w:i/>
          <w:iCs/>
          <w:sz w:val="20"/>
          <w:szCs w:val="20"/>
          <w:lang w:val="es-ES"/>
        </w:rPr>
        <w:t xml:space="preserve"> de sensibilización y homenaje</w:t>
      </w:r>
      <w:r w:rsidR="001E023C" w:rsidRPr="00FA06F9">
        <w:rPr>
          <w:rStyle w:val="normaltextrun"/>
          <w:i/>
          <w:iCs/>
          <w:sz w:val="20"/>
          <w:szCs w:val="20"/>
          <w:lang w:val="es-ES"/>
        </w:rPr>
        <w:t xml:space="preserve"> e</w:t>
      </w:r>
      <w:r w:rsidRPr="00FA06F9">
        <w:rPr>
          <w:rStyle w:val="normaltextrun"/>
          <w:i/>
          <w:iCs/>
          <w:sz w:val="20"/>
          <w:szCs w:val="20"/>
          <w:lang w:val="es-ES"/>
        </w:rPr>
        <w:t xml:space="preserve"> Incorporación del caso en el Plan Nacional contra la Discriminación</w:t>
      </w:r>
      <w:r w:rsidR="001E023C" w:rsidRPr="00FA06F9">
        <w:rPr>
          <w:rStyle w:val="eop"/>
          <w:sz w:val="20"/>
          <w:szCs w:val="20"/>
          <w:lang w:val="es-AR"/>
        </w:rPr>
        <w:t xml:space="preserve">, el 7 de diciembre de 2023, el Estado informó </w:t>
      </w:r>
      <w:r w:rsidR="00DE45CC" w:rsidRPr="00FA06F9">
        <w:rPr>
          <w:rStyle w:val="eop"/>
          <w:sz w:val="20"/>
          <w:szCs w:val="20"/>
          <w:lang w:val="es-AR"/>
        </w:rPr>
        <w:t>que,</w:t>
      </w:r>
      <w:r w:rsidR="001E023C" w:rsidRPr="00FA06F9">
        <w:rPr>
          <w:rStyle w:val="eop"/>
          <w:sz w:val="20"/>
          <w:szCs w:val="20"/>
          <w:lang w:val="es-AR"/>
        </w:rPr>
        <w:t xml:space="preserve"> e</w:t>
      </w:r>
      <w:r w:rsidR="001E023C" w:rsidRPr="00FA06F9">
        <w:rPr>
          <w:sz w:val="20"/>
          <w:szCs w:val="20"/>
          <w:lang w:val="es-AR"/>
        </w:rPr>
        <w:t xml:space="preserve">n el marco de las actividades por el Día Internacional de la Lucha contra la Discriminación por orientación sexual e identidad de género, el INADI realizó una acción de sensibilización en homenaje y memoria de Octavio Romero en </w:t>
      </w:r>
      <w:r w:rsidR="00221551" w:rsidRPr="00FA06F9">
        <w:rPr>
          <w:sz w:val="20"/>
          <w:szCs w:val="20"/>
          <w:lang w:val="es-AR"/>
        </w:rPr>
        <w:t>las redes sociales</w:t>
      </w:r>
      <w:r w:rsidR="001E023C" w:rsidRPr="00FA06F9">
        <w:rPr>
          <w:sz w:val="20"/>
          <w:szCs w:val="20"/>
          <w:lang w:val="es-AR"/>
        </w:rPr>
        <w:t xml:space="preserve"> del organismo</w:t>
      </w:r>
      <w:r w:rsidR="001E023C" w:rsidRPr="001E023C">
        <w:rPr>
          <w:rStyle w:val="FootnoteReference"/>
          <w:sz w:val="20"/>
          <w:szCs w:val="20"/>
          <w:lang w:val="es-CO"/>
        </w:rPr>
        <w:footnoteReference w:id="8"/>
      </w:r>
      <w:r w:rsidR="001E023C" w:rsidRPr="00FA06F9">
        <w:rPr>
          <w:sz w:val="20"/>
          <w:szCs w:val="20"/>
          <w:lang w:val="es-AR"/>
        </w:rPr>
        <w:t xml:space="preserve">. </w:t>
      </w:r>
      <w:r w:rsidR="008062E9">
        <w:rPr>
          <w:sz w:val="20"/>
          <w:szCs w:val="20"/>
          <w:lang w:val="es-AR"/>
        </w:rPr>
        <w:t>Asimismo,</w:t>
      </w:r>
      <w:r w:rsidR="001E023C" w:rsidRPr="00FA06F9">
        <w:rPr>
          <w:sz w:val="20"/>
          <w:szCs w:val="20"/>
          <w:lang w:val="es-AR"/>
        </w:rPr>
        <w:t xml:space="preserve"> señaló que la actualización del Plan Nacional contra la Discriminación del INADI se encuentra en proceso de revisión final para su posterior aprobación. </w:t>
      </w:r>
      <w:r w:rsidR="00DE45CC">
        <w:rPr>
          <w:sz w:val="20"/>
          <w:szCs w:val="20"/>
          <w:lang w:val="es-AR"/>
        </w:rPr>
        <w:t>Al respecto</w:t>
      </w:r>
      <w:r w:rsidR="001E023C" w:rsidRPr="00FA06F9">
        <w:rPr>
          <w:sz w:val="20"/>
          <w:szCs w:val="20"/>
          <w:lang w:val="es-AR"/>
        </w:rPr>
        <w:t xml:space="preserve">, el 12 de septiembre de </w:t>
      </w:r>
      <w:r w:rsidR="001E023C" w:rsidRPr="00363ACB">
        <w:rPr>
          <w:sz w:val="20"/>
          <w:szCs w:val="20"/>
          <w:lang w:val="es-AR"/>
        </w:rPr>
        <w:t>2023</w:t>
      </w:r>
      <w:r w:rsidR="007B41AE" w:rsidRPr="00363ACB">
        <w:rPr>
          <w:sz w:val="20"/>
          <w:szCs w:val="20"/>
          <w:lang w:val="es-AR"/>
        </w:rPr>
        <w:t xml:space="preserve"> </w:t>
      </w:r>
      <w:r w:rsidR="007B41AE" w:rsidRPr="00B80A7B">
        <w:rPr>
          <w:sz w:val="20"/>
          <w:szCs w:val="20"/>
          <w:lang w:val="es-AR"/>
        </w:rPr>
        <w:t>y el 19 de febrero de 2024,</w:t>
      </w:r>
      <w:r w:rsidR="001E023C" w:rsidRPr="00FA06F9">
        <w:rPr>
          <w:sz w:val="20"/>
          <w:szCs w:val="20"/>
          <w:lang w:val="es-AR"/>
        </w:rPr>
        <w:t xml:space="preserve"> la parte peticionaria </w:t>
      </w:r>
      <w:r w:rsidR="00221551">
        <w:rPr>
          <w:sz w:val="20"/>
          <w:szCs w:val="20"/>
          <w:lang w:val="es-AR"/>
        </w:rPr>
        <w:t xml:space="preserve">confirmó la información brindada por el Estado sobre </w:t>
      </w:r>
      <w:r w:rsidR="001E023C" w:rsidRPr="00FA06F9">
        <w:rPr>
          <w:sz w:val="20"/>
          <w:szCs w:val="20"/>
          <w:lang w:val="es-AR"/>
        </w:rPr>
        <w:t>la acción de sensibilización y homenaje</w:t>
      </w:r>
      <w:r w:rsidR="008062E9">
        <w:rPr>
          <w:sz w:val="20"/>
          <w:szCs w:val="20"/>
          <w:lang w:val="es-AR"/>
        </w:rPr>
        <w:t xml:space="preserve">. Sin embargo, indicó que </w:t>
      </w:r>
      <w:r w:rsidR="001E023C" w:rsidRPr="00FA06F9">
        <w:rPr>
          <w:sz w:val="20"/>
          <w:szCs w:val="20"/>
          <w:lang w:val="es-AR"/>
        </w:rPr>
        <w:t>no tenían información sobre la incorporación de la referencia en el Plan Nacional contra la Discriminación.</w:t>
      </w:r>
      <w:r w:rsidR="00FA06F9" w:rsidRPr="00FA06F9">
        <w:rPr>
          <w:sz w:val="20"/>
          <w:szCs w:val="20"/>
          <w:lang w:val="es-AR"/>
        </w:rPr>
        <w:t xml:space="preserve"> </w:t>
      </w:r>
      <w:r w:rsidR="00FA06F9" w:rsidRPr="00FA06F9">
        <w:rPr>
          <w:rFonts w:asciiTheme="majorHAnsi" w:eastAsia="MS Mincho" w:hAnsiTheme="majorHAnsi"/>
          <w:sz w:val="20"/>
          <w:szCs w:val="20"/>
          <w:lang w:val="es-ES"/>
        </w:rPr>
        <w:t>Tomando en consideración los elementos de información aportados por las partes, la Comisión considera que este punto del ASA ha alcanzado un nivel de cumplimiento parcial y así lo declara. Por lo anterior, la Comisión quedaría a la espera de la información relacionada con la incorporación del caso en el Plan Nacional contra la Discriminación para valorar el cumplimiento total de la presente cláusula.</w:t>
      </w:r>
    </w:p>
    <w:p w14:paraId="16AD42E0" w14:textId="77777777" w:rsidR="00F86582" w:rsidRPr="00F86582" w:rsidRDefault="00F86582" w:rsidP="00F8658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sz w:val="20"/>
          <w:lang w:val="es-AR"/>
        </w:rPr>
      </w:pPr>
    </w:p>
    <w:p w14:paraId="2121A747" w14:textId="77484F2E" w:rsidR="00F64D92" w:rsidRPr="00544B49" w:rsidRDefault="00D2788E" w:rsidP="00862D0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lang w:val="es-CO"/>
        </w:rPr>
      </w:pPr>
      <w:r w:rsidRPr="008B6F8A">
        <w:rPr>
          <w:sz w:val="20"/>
          <w:szCs w:val="20"/>
          <w:lang w:val="es-CO"/>
        </w:rPr>
        <w:t xml:space="preserve">En relación con </w:t>
      </w:r>
      <w:r w:rsidR="008116C7" w:rsidRPr="008B6F8A">
        <w:rPr>
          <w:sz w:val="20"/>
          <w:szCs w:val="20"/>
          <w:lang w:val="es-CO"/>
        </w:rPr>
        <w:t xml:space="preserve">la </w:t>
      </w:r>
      <w:r w:rsidRPr="008B6F8A">
        <w:rPr>
          <w:i/>
          <w:sz w:val="20"/>
          <w:szCs w:val="20"/>
          <w:lang w:val="es-CO"/>
        </w:rPr>
        <w:t>cláusula I</w:t>
      </w:r>
      <w:r w:rsidR="00A46BE1" w:rsidRPr="008B6F8A">
        <w:rPr>
          <w:i/>
          <w:sz w:val="20"/>
          <w:szCs w:val="20"/>
          <w:lang w:val="es-CO"/>
        </w:rPr>
        <w:t>I</w:t>
      </w:r>
      <w:r w:rsidRPr="008B6F8A">
        <w:rPr>
          <w:i/>
          <w:sz w:val="20"/>
          <w:szCs w:val="20"/>
          <w:lang w:val="es-CO"/>
        </w:rPr>
        <w:t>I.2.</w:t>
      </w:r>
      <w:r w:rsidR="00A46BE1" w:rsidRPr="008B6F8A">
        <w:rPr>
          <w:i/>
          <w:sz w:val="20"/>
          <w:szCs w:val="20"/>
          <w:lang w:val="es-CO"/>
        </w:rPr>
        <w:t>c</w:t>
      </w:r>
      <w:r w:rsidR="004126ED" w:rsidRPr="008B6F8A">
        <w:rPr>
          <w:i/>
          <w:sz w:val="20"/>
          <w:szCs w:val="20"/>
          <w:lang w:val="es-CO"/>
        </w:rPr>
        <w:t xml:space="preserve"> </w:t>
      </w:r>
      <w:r w:rsidR="004126ED" w:rsidRPr="008B6F8A">
        <w:rPr>
          <w:rFonts w:eastAsia="MS Mincho"/>
          <w:i/>
          <w:iCs/>
          <w:sz w:val="20"/>
          <w:szCs w:val="20"/>
          <w:lang w:val="es-CO"/>
        </w:rPr>
        <w:t>del ASA,</w:t>
      </w:r>
      <w:r w:rsidRPr="008B6F8A">
        <w:rPr>
          <w:rFonts w:eastAsia="MS Mincho"/>
          <w:i/>
          <w:iCs/>
          <w:sz w:val="20"/>
          <w:szCs w:val="20"/>
          <w:lang w:val="es-CO"/>
        </w:rPr>
        <w:t xml:space="preserve"> </w:t>
      </w:r>
      <w:r w:rsidRPr="008B6F8A">
        <w:rPr>
          <w:i/>
          <w:sz w:val="20"/>
          <w:szCs w:val="20"/>
          <w:lang w:val="es-CO"/>
        </w:rPr>
        <w:t xml:space="preserve">sobre </w:t>
      </w:r>
      <w:r w:rsidR="00A46BE1" w:rsidRPr="008B6F8A">
        <w:rPr>
          <w:i/>
          <w:sz w:val="20"/>
          <w:szCs w:val="20"/>
          <w:lang w:val="es-CO"/>
        </w:rPr>
        <w:t>la producción de un documental sobre diversidad sexual en las fuerzas de seguridad</w:t>
      </w:r>
      <w:r w:rsidRPr="008B6F8A">
        <w:rPr>
          <w:i/>
          <w:sz w:val="20"/>
          <w:szCs w:val="20"/>
          <w:lang w:val="es-CO"/>
        </w:rPr>
        <w:t xml:space="preserve">, </w:t>
      </w:r>
      <w:r w:rsidRPr="008B6F8A">
        <w:rPr>
          <w:sz w:val="20"/>
          <w:szCs w:val="20"/>
          <w:lang w:val="es-CO"/>
        </w:rPr>
        <w:t xml:space="preserve">el </w:t>
      </w:r>
      <w:r w:rsidR="00A46BE1" w:rsidRPr="008B6F8A">
        <w:rPr>
          <w:sz w:val="20"/>
          <w:szCs w:val="20"/>
          <w:lang w:val="es-CO"/>
        </w:rPr>
        <w:t xml:space="preserve">7 de diciembre de </w:t>
      </w:r>
      <w:r w:rsidR="003E42AC" w:rsidRPr="008B6F8A">
        <w:rPr>
          <w:sz w:val="20"/>
          <w:szCs w:val="20"/>
          <w:lang w:val="es-CO"/>
        </w:rPr>
        <w:t>2023, el</w:t>
      </w:r>
      <w:r w:rsidRPr="008B6F8A">
        <w:rPr>
          <w:sz w:val="20"/>
          <w:szCs w:val="20"/>
          <w:lang w:val="es-CO"/>
        </w:rPr>
        <w:t xml:space="preserve"> Estado informó que </w:t>
      </w:r>
      <w:r w:rsidR="00A46BE1" w:rsidRPr="008B6F8A">
        <w:rPr>
          <w:sz w:val="20"/>
          <w:szCs w:val="20"/>
          <w:lang w:val="es-AR"/>
        </w:rPr>
        <w:t xml:space="preserve">el 28 de septiembre de 2023 se estrenó en el Canal Encuentro el documental llamado </w:t>
      </w:r>
      <w:r w:rsidR="00A46BE1" w:rsidRPr="008B6F8A">
        <w:rPr>
          <w:i/>
          <w:iCs/>
          <w:sz w:val="20"/>
          <w:szCs w:val="20"/>
          <w:lang w:val="es-AR"/>
        </w:rPr>
        <w:t>“La imperdonable alegría”</w:t>
      </w:r>
      <w:r w:rsidR="00A12AFA" w:rsidRPr="00A0534D">
        <w:rPr>
          <w:rStyle w:val="FootnoteReference"/>
          <w:sz w:val="20"/>
          <w:szCs w:val="20"/>
          <w:lang w:val="es-AR"/>
        </w:rPr>
        <w:footnoteReference w:id="9"/>
      </w:r>
      <w:r w:rsidR="00A46BE1" w:rsidRPr="008B6F8A">
        <w:rPr>
          <w:i/>
          <w:iCs/>
          <w:sz w:val="20"/>
          <w:szCs w:val="20"/>
          <w:lang w:val="es-AR"/>
        </w:rPr>
        <w:t xml:space="preserve">. </w:t>
      </w:r>
      <w:r w:rsidR="00221551" w:rsidRPr="008B6F8A">
        <w:rPr>
          <w:sz w:val="20"/>
          <w:szCs w:val="20"/>
          <w:lang w:val="es-AR"/>
        </w:rPr>
        <w:t>En el mismo sentido</w:t>
      </w:r>
      <w:r w:rsidR="00A46BE1" w:rsidRPr="008B6F8A">
        <w:rPr>
          <w:sz w:val="20"/>
          <w:szCs w:val="20"/>
          <w:lang w:val="es-AR"/>
        </w:rPr>
        <w:t xml:space="preserve">, señaló que el documental fue presentado en el Centro Cultual Kirchner el 3 de octubre de 2023 y </w:t>
      </w:r>
      <w:r w:rsidR="00483459" w:rsidRPr="008B6F8A">
        <w:rPr>
          <w:sz w:val="20"/>
          <w:szCs w:val="20"/>
          <w:lang w:val="es-AR"/>
        </w:rPr>
        <w:t>que,</w:t>
      </w:r>
      <w:r w:rsidR="00A46BE1" w:rsidRPr="008B6F8A">
        <w:rPr>
          <w:sz w:val="20"/>
          <w:szCs w:val="20"/>
          <w:lang w:val="es-AR"/>
        </w:rPr>
        <w:t xml:space="preserve"> </w:t>
      </w:r>
      <w:r w:rsidR="00221551" w:rsidRPr="008B6F8A">
        <w:rPr>
          <w:sz w:val="20"/>
          <w:szCs w:val="20"/>
          <w:lang w:val="es-AR"/>
        </w:rPr>
        <w:t xml:space="preserve">en dicha presentación, </w:t>
      </w:r>
      <w:r w:rsidR="00A46BE1" w:rsidRPr="008B6F8A">
        <w:rPr>
          <w:sz w:val="20"/>
          <w:szCs w:val="20"/>
          <w:lang w:val="es-AR"/>
        </w:rPr>
        <w:t xml:space="preserve">se contó con la presencia de Gabriel </w:t>
      </w:r>
      <w:proofErr w:type="spellStart"/>
      <w:r w:rsidR="00A46BE1" w:rsidRPr="008B6F8A">
        <w:rPr>
          <w:sz w:val="20"/>
          <w:szCs w:val="20"/>
          <w:lang w:val="es-AR"/>
        </w:rPr>
        <w:t>Gersbach</w:t>
      </w:r>
      <w:proofErr w:type="spellEnd"/>
      <w:r w:rsidR="00A46BE1" w:rsidRPr="008B6F8A">
        <w:rPr>
          <w:sz w:val="20"/>
          <w:szCs w:val="20"/>
          <w:lang w:val="es-AR"/>
        </w:rPr>
        <w:t xml:space="preserve"> y sus representantes</w:t>
      </w:r>
      <w:r w:rsidR="009758B6" w:rsidRPr="00C46750">
        <w:rPr>
          <w:rStyle w:val="FootnoteReference"/>
          <w:sz w:val="20"/>
          <w:szCs w:val="20"/>
          <w:lang w:val="es-AR"/>
        </w:rPr>
        <w:footnoteReference w:id="10"/>
      </w:r>
      <w:r w:rsidR="00A46BE1" w:rsidRPr="008B6F8A">
        <w:rPr>
          <w:sz w:val="20"/>
          <w:szCs w:val="20"/>
          <w:lang w:val="es-AR"/>
        </w:rPr>
        <w:t xml:space="preserve">. A su vez, indicó que 27 de octubre de 2023 se proyectó </w:t>
      </w:r>
      <w:r w:rsidR="00221551" w:rsidRPr="008B6F8A">
        <w:rPr>
          <w:sz w:val="20"/>
          <w:szCs w:val="20"/>
          <w:lang w:val="es-AR"/>
        </w:rPr>
        <w:t xml:space="preserve">el documental </w:t>
      </w:r>
      <w:r w:rsidR="00A46BE1" w:rsidRPr="008B6F8A">
        <w:rPr>
          <w:sz w:val="20"/>
          <w:szCs w:val="20"/>
          <w:lang w:val="es-AR"/>
        </w:rPr>
        <w:t>en la Secretaría de Derechos Humanos de la Nación y que en</w:t>
      </w:r>
      <w:r w:rsidR="00F70C1E" w:rsidRPr="008B6F8A">
        <w:rPr>
          <w:sz w:val="20"/>
          <w:szCs w:val="20"/>
          <w:lang w:val="es-AR"/>
        </w:rPr>
        <w:t xml:space="preserve"> dicha </w:t>
      </w:r>
      <w:r w:rsidR="00F70C1E" w:rsidRPr="00544B49">
        <w:rPr>
          <w:sz w:val="20"/>
          <w:szCs w:val="20"/>
          <w:lang w:val="es-AR"/>
        </w:rPr>
        <w:t xml:space="preserve">ocasión </w:t>
      </w:r>
      <w:r w:rsidR="00A46BE1" w:rsidRPr="00544B49">
        <w:rPr>
          <w:sz w:val="20"/>
          <w:szCs w:val="20"/>
          <w:lang w:val="es-AR"/>
        </w:rPr>
        <w:t xml:space="preserve">también participaron Gabriel </w:t>
      </w:r>
      <w:proofErr w:type="spellStart"/>
      <w:r w:rsidR="00A46BE1" w:rsidRPr="00544B49">
        <w:rPr>
          <w:sz w:val="20"/>
          <w:szCs w:val="20"/>
          <w:lang w:val="es-AR"/>
        </w:rPr>
        <w:t>Gersbach</w:t>
      </w:r>
      <w:proofErr w:type="spellEnd"/>
      <w:r w:rsidR="00A46BE1" w:rsidRPr="00544B49">
        <w:rPr>
          <w:sz w:val="20"/>
          <w:szCs w:val="20"/>
          <w:lang w:val="es-AR"/>
        </w:rPr>
        <w:t xml:space="preserve"> y sus representantes</w:t>
      </w:r>
      <w:r w:rsidR="00C46750" w:rsidRPr="00544B49">
        <w:rPr>
          <w:sz w:val="20"/>
          <w:szCs w:val="20"/>
          <w:lang w:val="es-AR"/>
        </w:rPr>
        <w:t>, así como autoridades del Estado argentino</w:t>
      </w:r>
      <w:r w:rsidR="00C46750" w:rsidRPr="00544B49">
        <w:rPr>
          <w:rStyle w:val="FootnoteReference"/>
          <w:sz w:val="20"/>
          <w:szCs w:val="20"/>
          <w:lang w:val="es-AR"/>
        </w:rPr>
        <w:footnoteReference w:id="11"/>
      </w:r>
      <w:r w:rsidR="00C46750" w:rsidRPr="00544B49">
        <w:rPr>
          <w:sz w:val="20"/>
          <w:szCs w:val="20"/>
          <w:lang w:val="es-AR"/>
        </w:rPr>
        <w:t xml:space="preserve">. </w:t>
      </w:r>
      <w:r w:rsidR="00221551" w:rsidRPr="00B80A7B">
        <w:rPr>
          <w:sz w:val="20"/>
          <w:szCs w:val="20"/>
          <w:lang w:val="es-AR"/>
        </w:rPr>
        <w:t>Por su lado</w:t>
      </w:r>
      <w:r w:rsidR="007E7194" w:rsidRPr="00B80A7B">
        <w:rPr>
          <w:sz w:val="20"/>
          <w:szCs w:val="20"/>
          <w:lang w:val="es-AR"/>
        </w:rPr>
        <w:t>,</w:t>
      </w:r>
      <w:r w:rsidR="007B41AE" w:rsidRPr="00B80A7B">
        <w:rPr>
          <w:sz w:val="20"/>
          <w:szCs w:val="20"/>
          <w:lang w:val="es-AR"/>
        </w:rPr>
        <w:t xml:space="preserve"> el 19 de febrero de 2024, la parte peticionaria confirmó la información brindada por el Estado y agregó que </w:t>
      </w:r>
      <w:r w:rsidR="00DF6029" w:rsidRPr="00B80A7B">
        <w:rPr>
          <w:sz w:val="20"/>
          <w:szCs w:val="20"/>
          <w:lang w:val="es-AR"/>
        </w:rPr>
        <w:t xml:space="preserve">para valorar el cumplimiento total de la presente cláusula </w:t>
      </w:r>
      <w:r w:rsidR="007B41AE" w:rsidRPr="00B80A7B">
        <w:rPr>
          <w:sz w:val="20"/>
          <w:szCs w:val="20"/>
          <w:lang w:val="es-AR"/>
        </w:rPr>
        <w:t>el documental debe quedar disponible en la plataforma Contar</w:t>
      </w:r>
      <w:r w:rsidR="006C2E81" w:rsidRPr="00B80A7B">
        <w:rPr>
          <w:sz w:val="20"/>
          <w:szCs w:val="20"/>
          <w:lang w:val="es-AR"/>
        </w:rPr>
        <w:t xml:space="preserve"> y </w:t>
      </w:r>
      <w:r w:rsidR="007B41AE" w:rsidRPr="00B80A7B">
        <w:rPr>
          <w:sz w:val="20"/>
          <w:szCs w:val="20"/>
          <w:lang w:val="es-AR"/>
        </w:rPr>
        <w:t xml:space="preserve">que al día de la fecha el enlace </w:t>
      </w:r>
      <w:r w:rsidR="006C2E81" w:rsidRPr="00B80A7B">
        <w:rPr>
          <w:sz w:val="20"/>
          <w:szCs w:val="20"/>
          <w:lang w:val="es-AR"/>
        </w:rPr>
        <w:t xml:space="preserve">se encuentra </w:t>
      </w:r>
      <w:r w:rsidR="007B41AE" w:rsidRPr="00B80A7B">
        <w:rPr>
          <w:sz w:val="20"/>
          <w:szCs w:val="20"/>
          <w:lang w:val="es-AR"/>
        </w:rPr>
        <w:t>caído, y</w:t>
      </w:r>
      <w:r w:rsidR="006C2E81" w:rsidRPr="00B80A7B">
        <w:rPr>
          <w:sz w:val="20"/>
          <w:szCs w:val="20"/>
          <w:lang w:val="es-AR"/>
        </w:rPr>
        <w:t>,</w:t>
      </w:r>
      <w:r w:rsidR="007B41AE" w:rsidRPr="00B80A7B">
        <w:rPr>
          <w:sz w:val="20"/>
          <w:szCs w:val="20"/>
          <w:lang w:val="es-AR"/>
        </w:rPr>
        <w:t xml:space="preserve"> </w:t>
      </w:r>
      <w:r w:rsidR="00DF6029" w:rsidRPr="00B80A7B">
        <w:rPr>
          <w:sz w:val="20"/>
          <w:szCs w:val="20"/>
          <w:lang w:val="es-AR"/>
        </w:rPr>
        <w:t xml:space="preserve">además, </w:t>
      </w:r>
      <w:r w:rsidR="006C2E81" w:rsidRPr="00B80A7B">
        <w:rPr>
          <w:sz w:val="20"/>
          <w:szCs w:val="20"/>
          <w:lang w:val="es-AR"/>
        </w:rPr>
        <w:t xml:space="preserve">el documental </w:t>
      </w:r>
      <w:r w:rsidR="00DF6029" w:rsidRPr="00B80A7B">
        <w:rPr>
          <w:sz w:val="20"/>
          <w:szCs w:val="20"/>
          <w:lang w:val="es-AR"/>
        </w:rPr>
        <w:t xml:space="preserve">se debe </w:t>
      </w:r>
      <w:r w:rsidR="007B41AE" w:rsidRPr="00B80A7B">
        <w:rPr>
          <w:sz w:val="20"/>
          <w:szCs w:val="20"/>
          <w:lang w:val="es-AR"/>
        </w:rPr>
        <w:t>distribuir</w:t>
      </w:r>
      <w:r w:rsidR="00DF6029" w:rsidRPr="00B80A7B">
        <w:rPr>
          <w:sz w:val="20"/>
          <w:szCs w:val="20"/>
          <w:lang w:val="es-AR"/>
        </w:rPr>
        <w:t xml:space="preserve"> </w:t>
      </w:r>
      <w:r w:rsidR="007B41AE" w:rsidRPr="00B80A7B">
        <w:rPr>
          <w:sz w:val="20"/>
          <w:szCs w:val="20"/>
          <w:lang w:val="es-AR"/>
        </w:rPr>
        <w:t>como material de enseñanza</w:t>
      </w:r>
      <w:r w:rsidR="007B41AE" w:rsidRPr="00544B49">
        <w:rPr>
          <w:lang w:val="es-AR"/>
        </w:rPr>
        <w:t>.</w:t>
      </w:r>
      <w:r w:rsidR="00B73718" w:rsidRPr="00544B49">
        <w:rPr>
          <w:sz w:val="20"/>
          <w:szCs w:val="20"/>
          <w:lang w:val="es-AR"/>
        </w:rPr>
        <w:t xml:space="preserve"> </w:t>
      </w:r>
      <w:r w:rsidR="007B41AE" w:rsidRPr="00B80A7B">
        <w:rPr>
          <w:sz w:val="20"/>
          <w:szCs w:val="20"/>
          <w:lang w:val="es-AR"/>
        </w:rPr>
        <w:t>Tomando</w:t>
      </w:r>
      <w:r w:rsidR="008116C7" w:rsidRPr="00B80A7B">
        <w:rPr>
          <w:sz w:val="20"/>
          <w:szCs w:val="20"/>
          <w:lang w:val="es-AR"/>
        </w:rPr>
        <w:t xml:space="preserve"> en consideración la información aportada por </w:t>
      </w:r>
      <w:r w:rsidR="003C0939" w:rsidRPr="00B80A7B">
        <w:rPr>
          <w:sz w:val="20"/>
          <w:szCs w:val="20"/>
          <w:lang w:val="es-AR"/>
        </w:rPr>
        <w:t>las partes</w:t>
      </w:r>
      <w:r w:rsidR="00B73718" w:rsidRPr="00B80A7B">
        <w:rPr>
          <w:sz w:val="20"/>
          <w:szCs w:val="20"/>
          <w:lang w:val="es-AR"/>
        </w:rPr>
        <w:t xml:space="preserve">, así como, el contenido </w:t>
      </w:r>
      <w:r w:rsidR="00807D1C" w:rsidRPr="00B80A7B">
        <w:rPr>
          <w:sz w:val="20"/>
          <w:szCs w:val="20"/>
          <w:lang w:val="es-AR"/>
        </w:rPr>
        <w:t>del texto del ASA</w:t>
      </w:r>
      <w:r w:rsidR="00AD3B20" w:rsidRPr="00B80A7B">
        <w:rPr>
          <w:sz w:val="20"/>
          <w:szCs w:val="20"/>
          <w:lang w:val="es-AR"/>
        </w:rPr>
        <w:t xml:space="preserve"> que establece </w:t>
      </w:r>
      <w:r w:rsidR="00AD034B" w:rsidRPr="00B80A7B">
        <w:rPr>
          <w:sz w:val="20"/>
          <w:szCs w:val="20"/>
          <w:lang w:val="es-AR"/>
        </w:rPr>
        <w:t>que</w:t>
      </w:r>
      <w:r w:rsidR="008116C7" w:rsidRPr="00B80A7B">
        <w:rPr>
          <w:sz w:val="20"/>
          <w:szCs w:val="20"/>
          <w:lang w:val="es-AR"/>
        </w:rPr>
        <w:t xml:space="preserve">, </w:t>
      </w:r>
      <w:r w:rsidR="00AD034B" w:rsidRPr="00544B49">
        <w:rPr>
          <w:sz w:val="20"/>
          <w:szCs w:val="20"/>
          <w:lang w:val="es-AR"/>
        </w:rPr>
        <w:t>con la presentación de una copia de</w:t>
      </w:r>
      <w:r w:rsidR="008B6F8A" w:rsidRPr="00544B49">
        <w:rPr>
          <w:sz w:val="20"/>
          <w:szCs w:val="20"/>
          <w:lang w:val="es-AR"/>
        </w:rPr>
        <w:t>l</w:t>
      </w:r>
      <w:r w:rsidR="00AD034B" w:rsidRPr="00544B49">
        <w:rPr>
          <w:sz w:val="20"/>
          <w:szCs w:val="20"/>
          <w:lang w:val="es-AR"/>
        </w:rPr>
        <w:t xml:space="preserve"> </w:t>
      </w:r>
      <w:r w:rsidR="008B6F8A" w:rsidRPr="00544B49">
        <w:rPr>
          <w:sz w:val="20"/>
          <w:szCs w:val="20"/>
          <w:lang w:val="es-AR"/>
        </w:rPr>
        <w:t>documental</w:t>
      </w:r>
      <w:r w:rsidR="008B6F8A" w:rsidRPr="00544B49" w:rsidDel="008B6F8A">
        <w:rPr>
          <w:sz w:val="20"/>
          <w:szCs w:val="20"/>
          <w:lang w:val="es-AR"/>
        </w:rPr>
        <w:t xml:space="preserve"> </w:t>
      </w:r>
      <w:r w:rsidR="00AD034B" w:rsidRPr="00544B49">
        <w:rPr>
          <w:sz w:val="20"/>
          <w:szCs w:val="20"/>
          <w:lang w:val="es-AR"/>
        </w:rPr>
        <w:t>a la CIDH, se tendrá por cumplida esta cláusula</w:t>
      </w:r>
      <w:r w:rsidR="008B6F8A" w:rsidRPr="00544B49">
        <w:rPr>
          <w:sz w:val="20"/>
          <w:szCs w:val="20"/>
          <w:lang w:val="es-AR"/>
        </w:rPr>
        <w:t xml:space="preserve">, </w:t>
      </w:r>
      <w:r w:rsidR="008116C7" w:rsidRPr="00B80A7B">
        <w:rPr>
          <w:sz w:val="20"/>
          <w:szCs w:val="20"/>
          <w:lang w:val="es-AR"/>
        </w:rPr>
        <w:t xml:space="preserve">la Comisión considera que </w:t>
      </w:r>
      <w:r w:rsidR="007E7194" w:rsidRPr="00B80A7B">
        <w:rPr>
          <w:sz w:val="20"/>
          <w:szCs w:val="20"/>
          <w:lang w:val="es-AR"/>
        </w:rPr>
        <w:t xml:space="preserve">la </w:t>
      </w:r>
      <w:r w:rsidR="007E7194" w:rsidRPr="00B80A7B">
        <w:rPr>
          <w:i/>
          <w:iCs/>
          <w:sz w:val="20"/>
          <w:szCs w:val="20"/>
          <w:lang w:val="es-AR"/>
        </w:rPr>
        <w:t>cláusula I</w:t>
      </w:r>
      <w:r w:rsidR="00C46750" w:rsidRPr="00B80A7B">
        <w:rPr>
          <w:i/>
          <w:iCs/>
          <w:sz w:val="20"/>
          <w:szCs w:val="20"/>
          <w:lang w:val="es-AR"/>
        </w:rPr>
        <w:t>I</w:t>
      </w:r>
      <w:r w:rsidR="007E7194" w:rsidRPr="00B80A7B">
        <w:rPr>
          <w:i/>
          <w:iCs/>
          <w:sz w:val="20"/>
          <w:szCs w:val="20"/>
          <w:lang w:val="es-AR"/>
        </w:rPr>
        <w:t>I.2.</w:t>
      </w:r>
      <w:r w:rsidR="00C46750" w:rsidRPr="00B80A7B">
        <w:rPr>
          <w:i/>
          <w:iCs/>
          <w:sz w:val="20"/>
          <w:szCs w:val="20"/>
          <w:lang w:val="es-AR"/>
        </w:rPr>
        <w:t>c</w:t>
      </w:r>
      <w:r w:rsidR="007E7194" w:rsidRPr="00B80A7B">
        <w:rPr>
          <w:sz w:val="20"/>
          <w:szCs w:val="20"/>
          <w:lang w:val="es-AR"/>
        </w:rPr>
        <w:t xml:space="preserve"> del ASA </w:t>
      </w:r>
      <w:r w:rsidR="007B41AE" w:rsidRPr="00B80A7B">
        <w:rPr>
          <w:sz w:val="20"/>
          <w:szCs w:val="20"/>
          <w:lang w:val="es-AR"/>
        </w:rPr>
        <w:t xml:space="preserve">ha alcanzado un cumplimiento </w:t>
      </w:r>
      <w:r w:rsidR="00807D1C" w:rsidRPr="00B80A7B">
        <w:rPr>
          <w:sz w:val="20"/>
          <w:szCs w:val="20"/>
          <w:lang w:val="es-AR"/>
        </w:rPr>
        <w:t>total</w:t>
      </w:r>
      <w:r w:rsidR="007B41AE" w:rsidRPr="00B80A7B">
        <w:rPr>
          <w:sz w:val="20"/>
          <w:szCs w:val="20"/>
          <w:lang w:val="es-AR"/>
        </w:rPr>
        <w:t xml:space="preserve"> </w:t>
      </w:r>
      <w:r w:rsidR="008116C7" w:rsidRPr="00B80A7B">
        <w:rPr>
          <w:sz w:val="20"/>
          <w:szCs w:val="20"/>
          <w:lang w:val="es-AR"/>
        </w:rPr>
        <w:t>y así lo declara</w:t>
      </w:r>
      <w:r w:rsidR="008B6F8A" w:rsidRPr="00B80A7B">
        <w:rPr>
          <w:sz w:val="20"/>
          <w:szCs w:val="20"/>
          <w:lang w:val="es-ES"/>
        </w:rPr>
        <w:t xml:space="preserve">. </w:t>
      </w:r>
      <w:r w:rsidR="00530888" w:rsidRPr="00B80A7B">
        <w:rPr>
          <w:sz w:val="20"/>
          <w:szCs w:val="20"/>
          <w:lang w:val="es-ES"/>
        </w:rPr>
        <w:t>En igual sentido, la Comisión insta a las</w:t>
      </w:r>
      <w:r w:rsidR="00E65DD5" w:rsidRPr="00B80A7B">
        <w:rPr>
          <w:rFonts w:asciiTheme="majorHAnsi" w:eastAsia="MS Mincho" w:hAnsiTheme="majorHAnsi"/>
          <w:sz w:val="20"/>
          <w:szCs w:val="20"/>
          <w:lang w:val="es-ES"/>
        </w:rPr>
        <w:t xml:space="preserve"> partes</w:t>
      </w:r>
      <w:r w:rsidR="00530888" w:rsidRPr="00B80A7B">
        <w:rPr>
          <w:rFonts w:asciiTheme="majorHAnsi" w:eastAsia="MS Mincho" w:hAnsiTheme="majorHAnsi"/>
          <w:sz w:val="20"/>
          <w:szCs w:val="20"/>
          <w:lang w:val="es-ES"/>
        </w:rPr>
        <w:t xml:space="preserve"> para </w:t>
      </w:r>
      <w:r w:rsidR="00A1509E" w:rsidRPr="00B80A7B">
        <w:rPr>
          <w:rFonts w:asciiTheme="majorHAnsi" w:eastAsia="MS Mincho" w:hAnsiTheme="majorHAnsi"/>
          <w:sz w:val="20"/>
          <w:szCs w:val="20"/>
          <w:lang w:val="es-ES"/>
        </w:rPr>
        <w:t xml:space="preserve">que </w:t>
      </w:r>
      <w:r w:rsidR="00C33075" w:rsidRPr="00B80A7B">
        <w:rPr>
          <w:rFonts w:asciiTheme="majorHAnsi" w:eastAsia="MS Mincho" w:hAnsiTheme="majorHAnsi"/>
          <w:sz w:val="20"/>
          <w:szCs w:val="20"/>
          <w:lang w:val="es-ES"/>
        </w:rPr>
        <w:t>contin</w:t>
      </w:r>
      <w:r w:rsidR="00611A2A" w:rsidRPr="00B80A7B">
        <w:rPr>
          <w:rFonts w:asciiTheme="majorHAnsi" w:eastAsia="MS Mincho" w:hAnsiTheme="majorHAnsi"/>
          <w:sz w:val="20"/>
          <w:szCs w:val="20"/>
          <w:lang w:val="es-ES"/>
        </w:rPr>
        <w:t>úen</w:t>
      </w:r>
      <w:r w:rsidR="00C33075" w:rsidRPr="00B80A7B">
        <w:rPr>
          <w:rFonts w:asciiTheme="majorHAnsi" w:eastAsia="MS Mincho" w:hAnsiTheme="majorHAnsi"/>
          <w:sz w:val="20"/>
          <w:szCs w:val="20"/>
          <w:lang w:val="es-ES"/>
        </w:rPr>
        <w:t xml:space="preserve"> articulando </w:t>
      </w:r>
      <w:r w:rsidR="00CE7E54" w:rsidRPr="00B80A7B">
        <w:rPr>
          <w:rFonts w:asciiTheme="majorHAnsi" w:eastAsia="MS Mincho" w:hAnsiTheme="majorHAnsi"/>
          <w:sz w:val="20"/>
          <w:szCs w:val="20"/>
          <w:lang w:val="es-ES"/>
        </w:rPr>
        <w:t>bilateralmente</w:t>
      </w:r>
      <w:r w:rsidR="00996AE4" w:rsidRPr="00B80A7B">
        <w:rPr>
          <w:rFonts w:asciiTheme="majorHAnsi" w:eastAsia="MS Mincho" w:hAnsiTheme="majorHAnsi"/>
          <w:sz w:val="20"/>
          <w:szCs w:val="20"/>
          <w:lang w:val="es-ES"/>
        </w:rPr>
        <w:t>, por fuera del seguimiento de la CIDH,</w:t>
      </w:r>
      <w:r w:rsidR="00CE7E54" w:rsidRPr="00B80A7B">
        <w:rPr>
          <w:rFonts w:asciiTheme="majorHAnsi" w:eastAsia="MS Mincho" w:hAnsiTheme="majorHAnsi"/>
          <w:sz w:val="20"/>
          <w:szCs w:val="20"/>
          <w:lang w:val="es-ES"/>
        </w:rPr>
        <w:t xml:space="preserve"> </w:t>
      </w:r>
      <w:r w:rsidR="00C33075" w:rsidRPr="00B80A7B">
        <w:rPr>
          <w:rFonts w:asciiTheme="majorHAnsi" w:eastAsia="MS Mincho" w:hAnsiTheme="majorHAnsi"/>
          <w:sz w:val="20"/>
          <w:szCs w:val="20"/>
          <w:lang w:val="es-ES"/>
        </w:rPr>
        <w:t>las</w:t>
      </w:r>
      <w:r w:rsidR="00CE7E54" w:rsidRPr="00B80A7B">
        <w:rPr>
          <w:rFonts w:asciiTheme="majorHAnsi" w:eastAsia="MS Mincho" w:hAnsiTheme="majorHAnsi"/>
          <w:sz w:val="20"/>
          <w:szCs w:val="20"/>
          <w:lang w:val="es-ES"/>
        </w:rPr>
        <w:t xml:space="preserve"> acciones necesarias para dar una mayor difusión a</w:t>
      </w:r>
      <w:r w:rsidR="007B41AE" w:rsidRPr="00B80A7B">
        <w:rPr>
          <w:rFonts w:asciiTheme="majorHAnsi" w:eastAsia="MS Mincho" w:hAnsiTheme="majorHAnsi"/>
          <w:sz w:val="20"/>
          <w:szCs w:val="20"/>
          <w:lang w:val="es-ES"/>
        </w:rPr>
        <w:t xml:space="preserve">l documental y </w:t>
      </w:r>
      <w:r w:rsidR="00CF721B" w:rsidRPr="00B80A7B">
        <w:rPr>
          <w:rFonts w:asciiTheme="majorHAnsi" w:eastAsia="MS Mincho" w:hAnsiTheme="majorHAnsi"/>
          <w:sz w:val="20"/>
          <w:szCs w:val="20"/>
          <w:lang w:val="es-ES"/>
        </w:rPr>
        <w:t xml:space="preserve">lograr </w:t>
      </w:r>
      <w:r w:rsidR="007B41AE" w:rsidRPr="00B80A7B">
        <w:rPr>
          <w:rFonts w:asciiTheme="majorHAnsi" w:eastAsia="MS Mincho" w:hAnsiTheme="majorHAnsi"/>
          <w:sz w:val="20"/>
          <w:szCs w:val="20"/>
          <w:lang w:val="es-ES"/>
        </w:rPr>
        <w:t xml:space="preserve">la actualización del enlace en la plataforma </w:t>
      </w:r>
      <w:r w:rsidR="007B41AE" w:rsidRPr="00B80A7B">
        <w:rPr>
          <w:rFonts w:asciiTheme="majorHAnsi" w:eastAsia="MS Mincho" w:hAnsiTheme="majorHAnsi"/>
          <w:i/>
          <w:iCs/>
          <w:sz w:val="20"/>
          <w:szCs w:val="20"/>
          <w:lang w:val="es-ES"/>
        </w:rPr>
        <w:t>Cont.ar</w:t>
      </w:r>
      <w:r w:rsidR="00544B49" w:rsidRPr="00B80A7B">
        <w:rPr>
          <w:rFonts w:asciiTheme="majorHAnsi" w:eastAsia="MS Mincho" w:hAnsiTheme="majorHAnsi"/>
          <w:sz w:val="20"/>
          <w:szCs w:val="20"/>
          <w:lang w:val="es-ES"/>
        </w:rPr>
        <w:t xml:space="preserve">., garantizando su disponibilidad como </w:t>
      </w:r>
      <w:r w:rsidR="00544B49" w:rsidRPr="00544B49">
        <w:rPr>
          <w:rFonts w:asciiTheme="majorHAnsi" w:eastAsia="MS Mincho" w:hAnsiTheme="majorHAnsi"/>
          <w:sz w:val="20"/>
          <w:szCs w:val="20"/>
          <w:lang w:val="es-ES"/>
        </w:rPr>
        <w:t>como material de enseñanza.</w:t>
      </w:r>
    </w:p>
    <w:p w14:paraId="7C146619" w14:textId="55D39A1F" w:rsidR="004126ED" w:rsidRPr="004771F9" w:rsidRDefault="004126ED" w:rsidP="004771F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4"/>
        <w:jc w:val="both"/>
        <w:rPr>
          <w:sz w:val="20"/>
          <w:lang w:val="es-CO"/>
        </w:rPr>
      </w:pPr>
    </w:p>
    <w:p w14:paraId="3EA829BB" w14:textId="5E3B7645" w:rsidR="00FB5F5B" w:rsidRDefault="008116C7"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lang w:val="es-AR"/>
        </w:rPr>
      </w:pPr>
      <w:r w:rsidRPr="0040084F">
        <w:rPr>
          <w:sz w:val="20"/>
          <w:szCs w:val="20"/>
          <w:lang w:val="es-AR"/>
        </w:rPr>
        <w:t xml:space="preserve">En relación con </w:t>
      </w:r>
      <w:r w:rsidR="00F822F0" w:rsidRPr="0040084F">
        <w:rPr>
          <w:sz w:val="20"/>
          <w:szCs w:val="20"/>
          <w:lang w:val="es-CO"/>
        </w:rPr>
        <w:t>la</w:t>
      </w:r>
      <w:r w:rsidR="00F822F0" w:rsidRPr="0040084F">
        <w:rPr>
          <w:i/>
          <w:sz w:val="20"/>
          <w:szCs w:val="20"/>
          <w:lang w:val="es-CO"/>
        </w:rPr>
        <w:t xml:space="preserve"> cláusula </w:t>
      </w:r>
      <w:r w:rsidR="0040084F" w:rsidRPr="0040084F">
        <w:rPr>
          <w:i/>
          <w:sz w:val="20"/>
          <w:szCs w:val="20"/>
          <w:lang w:val="es-CO"/>
        </w:rPr>
        <w:t>I</w:t>
      </w:r>
      <w:r w:rsidR="00F822F0" w:rsidRPr="0040084F">
        <w:rPr>
          <w:i/>
          <w:sz w:val="20"/>
          <w:szCs w:val="20"/>
          <w:lang w:val="es-CO"/>
        </w:rPr>
        <w:t>II.2.</w:t>
      </w:r>
      <w:r w:rsidR="0040084F" w:rsidRPr="0040084F">
        <w:rPr>
          <w:i/>
          <w:sz w:val="20"/>
          <w:szCs w:val="20"/>
          <w:lang w:val="es-CO"/>
        </w:rPr>
        <w:t>d</w:t>
      </w:r>
      <w:r w:rsidR="00C403E2" w:rsidRPr="0040084F">
        <w:rPr>
          <w:i/>
          <w:sz w:val="20"/>
          <w:szCs w:val="20"/>
          <w:lang w:val="es-CO"/>
        </w:rPr>
        <w:t xml:space="preserve"> </w:t>
      </w:r>
      <w:r w:rsidR="00C403E2" w:rsidRPr="0040084F">
        <w:rPr>
          <w:rFonts w:eastAsia="MS Mincho"/>
          <w:i/>
          <w:iCs/>
          <w:sz w:val="20"/>
          <w:szCs w:val="20"/>
          <w:lang w:val="es-CO"/>
        </w:rPr>
        <w:t>del ASA,</w:t>
      </w:r>
      <w:r w:rsidR="00F822F0" w:rsidRPr="0040084F">
        <w:rPr>
          <w:i/>
          <w:iCs/>
          <w:sz w:val="20"/>
          <w:szCs w:val="20"/>
          <w:lang w:val="es-AR"/>
        </w:rPr>
        <w:t xml:space="preserve"> </w:t>
      </w:r>
      <w:r w:rsidR="00F822F0" w:rsidRPr="0040084F">
        <w:rPr>
          <w:i/>
          <w:sz w:val="20"/>
          <w:szCs w:val="20"/>
          <w:lang w:val="es-AR"/>
        </w:rPr>
        <w:t xml:space="preserve">sobre </w:t>
      </w:r>
      <w:r w:rsidR="0040084F" w:rsidRPr="0040084F">
        <w:rPr>
          <w:i/>
          <w:sz w:val="20"/>
          <w:szCs w:val="20"/>
          <w:lang w:val="es-AR"/>
        </w:rPr>
        <w:t>la construcción de un mural en memoria de Octavio Romero,</w:t>
      </w:r>
      <w:r w:rsidR="00F822F0" w:rsidRPr="0040084F">
        <w:rPr>
          <w:i/>
          <w:sz w:val="20"/>
          <w:szCs w:val="20"/>
          <w:lang w:val="es-AR"/>
        </w:rPr>
        <w:t xml:space="preserve"> </w:t>
      </w:r>
      <w:r w:rsidR="00F822F0" w:rsidRPr="0040084F">
        <w:rPr>
          <w:sz w:val="20"/>
          <w:szCs w:val="20"/>
          <w:lang w:val="es-AR"/>
        </w:rPr>
        <w:t xml:space="preserve">el </w:t>
      </w:r>
      <w:r w:rsidR="0040084F" w:rsidRPr="0040084F">
        <w:rPr>
          <w:sz w:val="20"/>
          <w:szCs w:val="20"/>
          <w:lang w:val="es-AR"/>
        </w:rPr>
        <w:t>7 de diciembre</w:t>
      </w:r>
      <w:r w:rsidR="00F822F0" w:rsidRPr="0040084F">
        <w:rPr>
          <w:sz w:val="20"/>
          <w:szCs w:val="20"/>
          <w:lang w:val="es-AR"/>
        </w:rPr>
        <w:t xml:space="preserve"> de 2023</w:t>
      </w:r>
      <w:r w:rsidR="004126ED" w:rsidRPr="0040084F">
        <w:rPr>
          <w:sz w:val="20"/>
          <w:szCs w:val="20"/>
          <w:lang w:val="es-AR"/>
        </w:rPr>
        <w:t>,</w:t>
      </w:r>
      <w:r w:rsidR="003D2EDA" w:rsidRPr="0040084F">
        <w:rPr>
          <w:sz w:val="20"/>
          <w:szCs w:val="20"/>
          <w:lang w:val="es-AR"/>
        </w:rPr>
        <w:t xml:space="preserve"> </w:t>
      </w:r>
      <w:r w:rsidR="00A05B70">
        <w:rPr>
          <w:sz w:val="20"/>
          <w:szCs w:val="20"/>
          <w:lang w:val="es-AR"/>
        </w:rPr>
        <w:t xml:space="preserve">el Estado señaló que </w:t>
      </w:r>
      <w:r w:rsidR="0040084F" w:rsidRPr="0040084F">
        <w:rPr>
          <w:sz w:val="20"/>
          <w:szCs w:val="20"/>
          <w:lang w:val="es-AR"/>
        </w:rPr>
        <w:t xml:space="preserve">se encuentra pendiente que la parte peticionaria aporte su propuesta de lugar en el cual realizar el mural. </w:t>
      </w:r>
      <w:r w:rsidR="00381ADC">
        <w:rPr>
          <w:sz w:val="20"/>
          <w:szCs w:val="20"/>
          <w:lang w:val="es-AR"/>
        </w:rPr>
        <w:t>Al respecto,</w:t>
      </w:r>
      <w:r w:rsidR="001100D9" w:rsidRPr="0040084F">
        <w:rPr>
          <w:sz w:val="20"/>
          <w:szCs w:val="20"/>
          <w:lang w:val="es-AR"/>
        </w:rPr>
        <w:t xml:space="preserve"> el </w:t>
      </w:r>
      <w:r w:rsidR="0040084F" w:rsidRPr="0040084F">
        <w:rPr>
          <w:sz w:val="20"/>
          <w:szCs w:val="20"/>
          <w:lang w:val="es-AR"/>
        </w:rPr>
        <w:t>12</w:t>
      </w:r>
      <w:r w:rsidR="001100D9" w:rsidRPr="0040084F">
        <w:rPr>
          <w:sz w:val="20"/>
          <w:szCs w:val="20"/>
          <w:lang w:val="es-AR"/>
        </w:rPr>
        <w:t xml:space="preserve"> de septiembre de 2023</w:t>
      </w:r>
      <w:r w:rsidR="007D3382">
        <w:rPr>
          <w:sz w:val="20"/>
          <w:szCs w:val="20"/>
          <w:lang w:val="es-AR"/>
        </w:rPr>
        <w:t xml:space="preserve"> </w:t>
      </w:r>
      <w:r w:rsidR="007D3382" w:rsidRPr="00212294">
        <w:rPr>
          <w:sz w:val="20"/>
          <w:szCs w:val="20"/>
          <w:lang w:val="es-AR"/>
        </w:rPr>
        <w:t xml:space="preserve">y </w:t>
      </w:r>
      <w:r w:rsidR="007D3382" w:rsidRPr="00B80A7B">
        <w:rPr>
          <w:sz w:val="20"/>
          <w:szCs w:val="20"/>
          <w:lang w:val="es-AR"/>
        </w:rPr>
        <w:t>el 19 de febrero de 2024</w:t>
      </w:r>
      <w:r w:rsidR="00AC5DAD" w:rsidRPr="00B80A7B">
        <w:rPr>
          <w:sz w:val="20"/>
          <w:szCs w:val="20"/>
          <w:lang w:val="es-AR"/>
        </w:rPr>
        <w:t>,</w:t>
      </w:r>
      <w:r w:rsidR="001100D9" w:rsidRPr="00212294">
        <w:rPr>
          <w:sz w:val="20"/>
          <w:szCs w:val="20"/>
          <w:lang w:val="es-AR"/>
        </w:rPr>
        <w:t xml:space="preserve"> la parte</w:t>
      </w:r>
      <w:r w:rsidR="001100D9" w:rsidRPr="0040084F">
        <w:rPr>
          <w:sz w:val="20"/>
          <w:szCs w:val="20"/>
          <w:lang w:val="es-AR"/>
        </w:rPr>
        <w:t xml:space="preserve"> peticionaria </w:t>
      </w:r>
      <w:r w:rsidR="00BC66EC" w:rsidRPr="0040084F">
        <w:rPr>
          <w:sz w:val="20"/>
          <w:szCs w:val="20"/>
          <w:lang w:val="es-AR"/>
        </w:rPr>
        <w:t>indicó</w:t>
      </w:r>
      <w:r w:rsidR="0040084F" w:rsidRPr="0040084F">
        <w:rPr>
          <w:sz w:val="20"/>
          <w:szCs w:val="20"/>
          <w:lang w:val="es-AR"/>
        </w:rPr>
        <w:t xml:space="preserve"> </w:t>
      </w:r>
      <w:r w:rsidR="00A05B70">
        <w:rPr>
          <w:sz w:val="20"/>
          <w:szCs w:val="20"/>
          <w:lang w:val="es-AR"/>
        </w:rPr>
        <w:t xml:space="preserve">que </w:t>
      </w:r>
      <w:r w:rsidR="0040084F" w:rsidRPr="0040084F">
        <w:rPr>
          <w:sz w:val="20"/>
          <w:szCs w:val="20"/>
          <w:lang w:val="es-AR"/>
        </w:rPr>
        <w:t>se realizaron reuniones para dialogar acerca de posibles ubicaciones del mural y sus autores, y que restan algunas definiciones a ser adoptadas entre las partes para avanzar hacia la concreción de este punto</w:t>
      </w:r>
      <w:r w:rsidR="008D7AF6">
        <w:rPr>
          <w:sz w:val="20"/>
          <w:szCs w:val="20"/>
          <w:lang w:val="es-AR"/>
        </w:rPr>
        <w:t xml:space="preserve"> y solicitó al Estado sus directrices para proceder</w:t>
      </w:r>
      <w:r w:rsidR="00090D32">
        <w:rPr>
          <w:sz w:val="20"/>
          <w:szCs w:val="20"/>
          <w:lang w:val="es-AR"/>
        </w:rPr>
        <w:t xml:space="preserve"> en la implementación de este extremo del ASA</w:t>
      </w:r>
      <w:r w:rsidR="00140FEF" w:rsidRPr="0040084F">
        <w:rPr>
          <w:sz w:val="20"/>
          <w:szCs w:val="20"/>
          <w:lang w:val="es-AR"/>
        </w:rPr>
        <w:t>.</w:t>
      </w:r>
      <w:r w:rsidR="001100D9" w:rsidRPr="0040084F">
        <w:rPr>
          <w:sz w:val="20"/>
          <w:szCs w:val="20"/>
          <w:lang w:val="es-AR"/>
        </w:rPr>
        <w:t xml:space="preserve"> </w:t>
      </w:r>
      <w:r w:rsidR="00F16566" w:rsidRPr="0040084F">
        <w:rPr>
          <w:sz w:val="20"/>
          <w:szCs w:val="20"/>
          <w:lang w:val="es-AR"/>
        </w:rPr>
        <w:t>Por lo anterior, tomando en consideración la información aportada por las partes, la Comisión considera que este punto del ASA se encuentra pendiente de cumplimiento y así lo declara.</w:t>
      </w:r>
    </w:p>
    <w:p w14:paraId="777DE28F" w14:textId="77777777" w:rsidR="001100D9" w:rsidRPr="004771F9" w:rsidRDefault="001100D9" w:rsidP="004502C1">
      <w:pPr>
        <w:pStyle w:val="ListParagraph"/>
        <w:rPr>
          <w:sz w:val="20"/>
          <w:lang w:val="es-AR"/>
        </w:rPr>
      </w:pPr>
    </w:p>
    <w:p w14:paraId="57756AE4" w14:textId="762FBF70" w:rsidR="00C403E2" w:rsidRDefault="001100D9" w:rsidP="00B80A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Style w:val="normaltextrun"/>
          <w:rFonts w:ascii="Cambria" w:hAnsi="Cambria"/>
          <w:sz w:val="20"/>
          <w:lang w:val="es-AR"/>
        </w:rPr>
      </w:pPr>
      <w:r w:rsidRPr="004F1FC6">
        <w:rPr>
          <w:rFonts w:ascii="Cambria" w:hAnsi="Cambria"/>
          <w:sz w:val="20"/>
          <w:lang w:val="es-AR"/>
        </w:rPr>
        <w:lastRenderedPageBreak/>
        <w:t xml:space="preserve">En relación con </w:t>
      </w:r>
      <w:r w:rsidRPr="004F1FC6">
        <w:rPr>
          <w:rFonts w:ascii="Cambria" w:hAnsi="Cambria"/>
          <w:sz w:val="20"/>
          <w:lang w:val="es-CO"/>
        </w:rPr>
        <w:t>la</w:t>
      </w:r>
      <w:r w:rsidRPr="004F1FC6">
        <w:rPr>
          <w:rFonts w:ascii="Cambria" w:hAnsi="Cambria"/>
          <w:i/>
          <w:sz w:val="20"/>
          <w:lang w:val="es-CO"/>
        </w:rPr>
        <w:t xml:space="preserve"> cláusula </w:t>
      </w:r>
      <w:r w:rsidR="00232F61" w:rsidRPr="004F1FC6">
        <w:rPr>
          <w:rFonts w:ascii="Cambria" w:hAnsi="Cambria"/>
          <w:i/>
          <w:sz w:val="20"/>
          <w:lang w:val="es-CO"/>
        </w:rPr>
        <w:t>I</w:t>
      </w:r>
      <w:r w:rsidRPr="004F1FC6">
        <w:rPr>
          <w:rFonts w:ascii="Cambria" w:hAnsi="Cambria"/>
          <w:i/>
          <w:sz w:val="20"/>
          <w:lang w:val="es-CO"/>
        </w:rPr>
        <w:t>II.3</w:t>
      </w:r>
      <w:r w:rsidR="00232F61" w:rsidRPr="004F1FC6">
        <w:rPr>
          <w:rFonts w:ascii="Cambria" w:hAnsi="Cambria"/>
          <w:i/>
          <w:sz w:val="20"/>
          <w:lang w:val="es-CO"/>
        </w:rPr>
        <w:t>.a</w:t>
      </w:r>
      <w:r w:rsidRPr="004F1FC6">
        <w:rPr>
          <w:rFonts w:ascii="Cambria" w:hAnsi="Cambria"/>
          <w:i/>
          <w:sz w:val="20"/>
          <w:lang w:val="es-CO"/>
        </w:rPr>
        <w:t xml:space="preserve"> del ASA, </w:t>
      </w:r>
      <w:r w:rsidR="00232F61" w:rsidRPr="004F1FC6">
        <w:rPr>
          <w:rFonts w:ascii="Cambria" w:hAnsi="Cambria"/>
          <w:i/>
          <w:sz w:val="20"/>
          <w:lang w:val="es-CO"/>
        </w:rPr>
        <w:t xml:space="preserve">sobre la creación de un Protocolo de actuación frente a denuncias por discriminación </w:t>
      </w:r>
      <w:r w:rsidR="00464792" w:rsidRPr="004F1FC6">
        <w:rPr>
          <w:rFonts w:ascii="Cambria" w:hAnsi="Cambria"/>
          <w:i/>
          <w:sz w:val="20"/>
          <w:lang w:val="es-CO"/>
        </w:rPr>
        <w:t>debido a</w:t>
      </w:r>
      <w:r w:rsidR="00232F61" w:rsidRPr="004F1FC6">
        <w:rPr>
          <w:rFonts w:ascii="Cambria" w:hAnsi="Cambria"/>
          <w:i/>
          <w:sz w:val="20"/>
          <w:lang w:val="es-CO"/>
        </w:rPr>
        <w:t xml:space="preserve"> la orientación sexual, identidad de género, su expresión y/o característica sexual, </w:t>
      </w:r>
      <w:r w:rsidR="00232F61" w:rsidRPr="004F1FC6">
        <w:rPr>
          <w:rFonts w:ascii="Cambria" w:hAnsi="Cambria"/>
          <w:iCs/>
          <w:sz w:val="20"/>
          <w:szCs w:val="20"/>
          <w:lang w:val="es-CO"/>
        </w:rPr>
        <w:t>el 7 de diciembre de 2023, el Estado compartió una copia del</w:t>
      </w:r>
      <w:r w:rsidR="00232F61" w:rsidRPr="004F1FC6">
        <w:rPr>
          <w:rFonts w:ascii="Cambria" w:hAnsi="Cambria"/>
          <w:iCs/>
          <w:sz w:val="20"/>
          <w:szCs w:val="20"/>
          <w:lang w:val="es-AR"/>
        </w:rPr>
        <w:t xml:space="preserve"> borrador del protocolo de actuación </w:t>
      </w:r>
      <w:r w:rsidR="00531F9E" w:rsidRPr="004F1FC6">
        <w:rPr>
          <w:rFonts w:ascii="Cambria" w:hAnsi="Cambria"/>
          <w:iCs/>
          <w:sz w:val="20"/>
          <w:szCs w:val="20"/>
          <w:lang w:val="es-AR"/>
        </w:rPr>
        <w:t xml:space="preserve">e indicó que el </w:t>
      </w:r>
      <w:r w:rsidR="00232F61" w:rsidRPr="004F1FC6">
        <w:rPr>
          <w:rFonts w:ascii="Cambria" w:hAnsi="Cambria"/>
          <w:iCs/>
          <w:sz w:val="20"/>
          <w:szCs w:val="20"/>
          <w:lang w:val="es-AR"/>
        </w:rPr>
        <w:t>contenido fue consensuado con la parte peticionaria. Asimismo, in</w:t>
      </w:r>
      <w:r w:rsidR="00531F9E" w:rsidRPr="004F1FC6">
        <w:rPr>
          <w:rFonts w:ascii="Cambria" w:hAnsi="Cambria"/>
          <w:iCs/>
          <w:sz w:val="20"/>
          <w:szCs w:val="20"/>
          <w:lang w:val="es-AR"/>
        </w:rPr>
        <w:t>formó</w:t>
      </w:r>
      <w:r w:rsidR="00C90F71" w:rsidRPr="003F4C71">
        <w:rPr>
          <w:rFonts w:ascii="Cambria" w:hAnsi="Cambria"/>
          <w:iCs/>
          <w:sz w:val="20"/>
          <w:szCs w:val="20"/>
          <w:lang w:val="es-AR"/>
        </w:rPr>
        <w:t xml:space="preserve">, </w:t>
      </w:r>
      <w:proofErr w:type="gramStart"/>
      <w:r w:rsidR="00232F61" w:rsidRPr="00B80A7B">
        <w:rPr>
          <w:rFonts w:ascii="Cambria" w:hAnsi="Cambria"/>
          <w:iCs/>
          <w:sz w:val="20"/>
          <w:szCs w:val="20"/>
          <w:lang w:val="es-AR"/>
        </w:rPr>
        <w:t>que</w:t>
      </w:r>
      <w:proofErr w:type="gramEnd"/>
      <w:r w:rsidR="00C90F71" w:rsidRPr="00B80A7B">
        <w:rPr>
          <w:rFonts w:ascii="Cambria" w:hAnsi="Cambria"/>
          <w:iCs/>
          <w:sz w:val="20"/>
          <w:szCs w:val="20"/>
          <w:lang w:val="es-AR"/>
        </w:rPr>
        <w:t xml:space="preserve"> a la </w:t>
      </w:r>
      <w:r w:rsidR="00BB2A03" w:rsidRPr="00B80A7B">
        <w:rPr>
          <w:rFonts w:ascii="Cambria" w:hAnsi="Cambria"/>
          <w:iCs/>
          <w:sz w:val="20"/>
          <w:szCs w:val="20"/>
          <w:lang w:val="es-AR"/>
        </w:rPr>
        <w:t>fecha, se</w:t>
      </w:r>
      <w:r w:rsidR="00232F61" w:rsidRPr="00B80A7B">
        <w:rPr>
          <w:rFonts w:ascii="Cambria" w:hAnsi="Cambria"/>
          <w:iCs/>
          <w:sz w:val="20"/>
          <w:szCs w:val="20"/>
          <w:lang w:val="es-AR"/>
        </w:rPr>
        <w:t xml:space="preserve"> enc</w:t>
      </w:r>
      <w:r w:rsidR="00C90F71" w:rsidRPr="00B80A7B">
        <w:rPr>
          <w:rFonts w:ascii="Cambria" w:hAnsi="Cambria"/>
          <w:iCs/>
          <w:sz w:val="20"/>
          <w:szCs w:val="20"/>
          <w:lang w:val="es-AR"/>
        </w:rPr>
        <w:t>ontraba</w:t>
      </w:r>
      <w:r w:rsidR="00232F61" w:rsidRPr="003F4C71">
        <w:rPr>
          <w:rFonts w:ascii="Cambria" w:hAnsi="Cambria"/>
          <w:iCs/>
          <w:sz w:val="20"/>
          <w:szCs w:val="20"/>
          <w:lang w:val="es-AR"/>
        </w:rPr>
        <w:t xml:space="preserve"> en curso el trámite necesario para su próxima publicación. </w:t>
      </w:r>
      <w:r w:rsidR="009A0941" w:rsidRPr="00B80A7B">
        <w:rPr>
          <w:rFonts w:ascii="Cambria" w:hAnsi="Cambria"/>
          <w:iCs/>
          <w:sz w:val="20"/>
          <w:szCs w:val="20"/>
          <w:lang w:val="es-AR"/>
        </w:rPr>
        <w:t xml:space="preserve">Al respecto, </w:t>
      </w:r>
      <w:r w:rsidR="00E46843" w:rsidRPr="00B80A7B">
        <w:rPr>
          <w:rFonts w:ascii="Cambria" w:hAnsi="Cambria"/>
          <w:iCs/>
          <w:sz w:val="20"/>
          <w:szCs w:val="20"/>
          <w:lang w:val="es-AR"/>
        </w:rPr>
        <w:t xml:space="preserve">el 19 de febrero de 2024, la parte peticionaria indicó que mediante </w:t>
      </w:r>
      <w:r w:rsidR="00E46843" w:rsidRPr="00B80A7B">
        <w:rPr>
          <w:rFonts w:ascii="Cambria" w:hAnsi="Cambria"/>
          <w:sz w:val="20"/>
          <w:szCs w:val="20"/>
          <w:lang w:val="es-AR"/>
        </w:rPr>
        <w:t>Resolución 910/2023 del Ministerio de Seguridad de la Nación Argentina</w:t>
      </w:r>
      <w:r w:rsidR="003F4C71" w:rsidRPr="00B80A7B">
        <w:rPr>
          <w:rStyle w:val="FootnoteReference"/>
          <w:rFonts w:ascii="Cambria" w:hAnsi="Cambria"/>
          <w:sz w:val="20"/>
          <w:szCs w:val="20"/>
          <w:lang w:val="es-AR"/>
        </w:rPr>
        <w:footnoteReference w:id="12"/>
      </w:r>
      <w:r w:rsidR="00E46843" w:rsidRPr="00B80A7B">
        <w:rPr>
          <w:rFonts w:ascii="Cambria" w:hAnsi="Cambria"/>
          <w:sz w:val="20"/>
          <w:szCs w:val="20"/>
          <w:lang w:val="es-AR"/>
        </w:rPr>
        <w:t>, publicada el 7 de diciembre del 2023 en el Boletín Oficial de la Nación, se ap</w:t>
      </w:r>
      <w:r w:rsidR="004F1FC6" w:rsidRPr="00B80A7B">
        <w:rPr>
          <w:rFonts w:ascii="Cambria" w:hAnsi="Cambria"/>
          <w:sz w:val="20"/>
          <w:szCs w:val="20"/>
          <w:lang w:val="es-AR"/>
        </w:rPr>
        <w:t>ro</w:t>
      </w:r>
      <w:r w:rsidR="00E46843" w:rsidRPr="00B80A7B">
        <w:rPr>
          <w:rFonts w:ascii="Cambria" w:hAnsi="Cambria"/>
          <w:sz w:val="20"/>
          <w:szCs w:val="20"/>
          <w:lang w:val="es-AR"/>
        </w:rPr>
        <w:t>b</w:t>
      </w:r>
      <w:r w:rsidR="00C90F71" w:rsidRPr="00B80A7B">
        <w:rPr>
          <w:rFonts w:ascii="Cambria" w:hAnsi="Cambria"/>
          <w:sz w:val="20"/>
          <w:szCs w:val="20"/>
          <w:lang w:val="es-AR"/>
        </w:rPr>
        <w:t>ó</w:t>
      </w:r>
      <w:r w:rsidR="00E46843" w:rsidRPr="00B80A7B">
        <w:rPr>
          <w:rFonts w:ascii="Cambria" w:hAnsi="Cambria"/>
          <w:sz w:val="20"/>
          <w:szCs w:val="20"/>
          <w:lang w:val="es-AR"/>
        </w:rPr>
        <w:t xml:space="preserve"> el texto del “</w:t>
      </w:r>
      <w:r w:rsidR="00E46843" w:rsidRPr="00B80A7B">
        <w:rPr>
          <w:rFonts w:ascii="Cambria" w:hAnsi="Cambria"/>
          <w:i/>
          <w:iCs/>
          <w:sz w:val="20"/>
          <w:szCs w:val="20"/>
          <w:lang w:val="es-AR"/>
        </w:rPr>
        <w:t xml:space="preserve">Protocolo de actuación frente a denuncias por discriminación </w:t>
      </w:r>
      <w:proofErr w:type="gramStart"/>
      <w:r w:rsidR="00E46843" w:rsidRPr="00B80A7B">
        <w:rPr>
          <w:rFonts w:ascii="Cambria" w:hAnsi="Cambria"/>
          <w:i/>
          <w:iCs/>
          <w:sz w:val="20"/>
          <w:szCs w:val="20"/>
          <w:lang w:val="es-AR"/>
        </w:rPr>
        <w:t>en razón de</w:t>
      </w:r>
      <w:proofErr w:type="gramEnd"/>
      <w:r w:rsidR="00E46843" w:rsidRPr="00B80A7B">
        <w:rPr>
          <w:rFonts w:ascii="Cambria" w:hAnsi="Cambria"/>
          <w:i/>
          <w:iCs/>
          <w:sz w:val="20"/>
          <w:szCs w:val="20"/>
          <w:lang w:val="es-AR"/>
        </w:rPr>
        <w:t xml:space="preserve"> la orientación sexual, identidad de género, expresión de género y/o características sexuales</w:t>
      </w:r>
      <w:r w:rsidR="00E46843" w:rsidRPr="00B80A7B">
        <w:rPr>
          <w:rFonts w:ascii="Cambria" w:hAnsi="Cambria"/>
          <w:sz w:val="20"/>
          <w:szCs w:val="20"/>
          <w:lang w:val="es-AR"/>
        </w:rPr>
        <w:t>”.</w:t>
      </w:r>
      <w:r w:rsidR="004F1FC6" w:rsidRPr="003F4C71">
        <w:rPr>
          <w:lang w:val="es-AR"/>
        </w:rPr>
        <w:t xml:space="preserve"> </w:t>
      </w:r>
      <w:r w:rsidR="009A0941" w:rsidRPr="00B80A7B">
        <w:rPr>
          <w:rFonts w:ascii="Cambria" w:hAnsi="Cambria"/>
          <w:sz w:val="20"/>
          <w:szCs w:val="20"/>
          <w:lang w:val="es-AR"/>
        </w:rPr>
        <w:t xml:space="preserve">Por lo anterior, </w:t>
      </w:r>
      <w:r w:rsidR="004F1FC6" w:rsidRPr="00B80A7B">
        <w:rPr>
          <w:rFonts w:ascii="Cambria" w:hAnsi="Cambria"/>
          <w:sz w:val="20"/>
          <w:szCs w:val="20"/>
          <w:lang w:val="es-AR"/>
        </w:rPr>
        <w:t>t</w:t>
      </w:r>
      <w:proofErr w:type="spellStart"/>
      <w:r w:rsidR="009A0941" w:rsidRPr="00B80A7B">
        <w:rPr>
          <w:rFonts w:ascii="Cambria" w:eastAsia="MS Mincho" w:hAnsi="Cambria"/>
          <w:sz w:val="20"/>
          <w:szCs w:val="20"/>
          <w:lang w:val="es-ES"/>
        </w:rPr>
        <w:t>omando</w:t>
      </w:r>
      <w:proofErr w:type="spellEnd"/>
      <w:r w:rsidR="009A0941" w:rsidRPr="00B80A7B">
        <w:rPr>
          <w:rFonts w:ascii="Cambria" w:eastAsia="MS Mincho" w:hAnsi="Cambria"/>
          <w:sz w:val="20"/>
          <w:szCs w:val="20"/>
          <w:lang w:val="es-ES"/>
        </w:rPr>
        <w:t xml:space="preserve"> en consideración los elementos de información aportados por las partes, la Comisión considera que este punto del ASA </w:t>
      </w:r>
      <w:r w:rsidR="007B0929" w:rsidRPr="00B80A7B">
        <w:rPr>
          <w:rFonts w:ascii="Cambria" w:eastAsia="MS Mincho" w:hAnsi="Cambria"/>
          <w:sz w:val="20"/>
          <w:szCs w:val="20"/>
          <w:lang w:val="es-ES"/>
        </w:rPr>
        <w:t xml:space="preserve">se encuentra totalmente cumplido </w:t>
      </w:r>
      <w:r w:rsidR="009A0941" w:rsidRPr="00B80A7B">
        <w:rPr>
          <w:rFonts w:ascii="Cambria" w:eastAsia="MS Mincho" w:hAnsi="Cambria"/>
          <w:sz w:val="20"/>
          <w:szCs w:val="20"/>
          <w:lang w:val="es-ES"/>
        </w:rPr>
        <w:t>y así lo declara</w:t>
      </w:r>
      <w:r w:rsidR="0005686D" w:rsidRPr="003F4C71">
        <w:rPr>
          <w:rStyle w:val="normaltextrun"/>
          <w:rFonts w:ascii="Cambria" w:hAnsi="Cambria"/>
          <w:sz w:val="20"/>
          <w:lang w:val="es-AR"/>
        </w:rPr>
        <w:t>.</w:t>
      </w:r>
    </w:p>
    <w:p w14:paraId="0DAD05A8" w14:textId="77777777" w:rsidR="00F53F0E" w:rsidRPr="003F4C71" w:rsidRDefault="00F53F0E" w:rsidP="006607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rStyle w:val="normaltextrun"/>
          <w:rFonts w:ascii="Cambria" w:hAnsi="Cambria"/>
          <w:sz w:val="20"/>
          <w:lang w:val="es-AR"/>
        </w:rPr>
      </w:pPr>
    </w:p>
    <w:p w14:paraId="4D787DEA" w14:textId="77777777" w:rsidR="00DB0F7C" w:rsidRPr="00EB2E46" w:rsidRDefault="00DB0F7C" w:rsidP="00DB0F7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lang w:val="es-CO"/>
        </w:rPr>
      </w:pPr>
      <w:r w:rsidRPr="00EB2E46">
        <w:rPr>
          <w:sz w:val="20"/>
          <w:szCs w:val="20"/>
          <w:lang w:val="es-AR"/>
        </w:rPr>
        <w:t xml:space="preserve">En relación con la </w:t>
      </w:r>
      <w:r w:rsidRPr="00EB2E46">
        <w:rPr>
          <w:i/>
          <w:sz w:val="20"/>
          <w:szCs w:val="20"/>
          <w:lang w:val="es-AR"/>
        </w:rPr>
        <w:t>cláusula I</w:t>
      </w:r>
      <w:r w:rsidRPr="00EB2E46">
        <w:rPr>
          <w:i/>
          <w:iCs/>
          <w:sz w:val="20"/>
          <w:szCs w:val="20"/>
          <w:lang w:val="es-AR"/>
        </w:rPr>
        <w:t xml:space="preserve">II.3.b del ASA, sobre el programa de capacitaciones y jornadas de sensibilización “Octavio Romero”, </w:t>
      </w:r>
      <w:r w:rsidRPr="00EB2E46">
        <w:rPr>
          <w:sz w:val="20"/>
          <w:szCs w:val="20"/>
          <w:lang w:val="es-AR"/>
        </w:rPr>
        <w:t>el Estado informó que,</w:t>
      </w:r>
      <w:r w:rsidRPr="00EB2E46">
        <w:rPr>
          <w:i/>
          <w:iCs/>
          <w:sz w:val="20"/>
          <w:szCs w:val="20"/>
          <w:lang w:val="es-AR"/>
        </w:rPr>
        <w:t xml:space="preserve"> </w:t>
      </w:r>
      <w:r w:rsidRPr="00EB2E46">
        <w:rPr>
          <w:sz w:val="20"/>
          <w:szCs w:val="20"/>
          <w:lang w:val="es-CO"/>
        </w:rPr>
        <w:t>el</w:t>
      </w:r>
      <w:r w:rsidRPr="00EB2E46">
        <w:rPr>
          <w:sz w:val="20"/>
          <w:szCs w:val="20"/>
          <w:lang w:val="es-AR"/>
        </w:rPr>
        <w:t xml:space="preserve"> 1 de agosto de 2023, la subsecretaría de formación y carrera del Ministerio de Seguridad de la Nación, señaló que se dispuso incluir el caso de Octavio Romero como núcleo temático a incluir en el ciclo lectivo 2024 (Disposición DI-2023-5-APN-SSFYC#MSG) y en otras instancias de aprendizaje de todos los trayectos normativos de los institutos de seguridad dependientes del Ministerio de Seguridad de la Nación y envío la copia de la respectiva Resolución. </w:t>
      </w:r>
    </w:p>
    <w:p w14:paraId="22834A09" w14:textId="77777777" w:rsidR="00DB0F7C" w:rsidRPr="00EB2E46" w:rsidRDefault="00DB0F7C" w:rsidP="00DB0F7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rFonts w:asciiTheme="majorHAnsi" w:hAnsiTheme="majorHAnsi"/>
          <w:sz w:val="20"/>
          <w:szCs w:val="20"/>
          <w:lang w:val="es-CO"/>
        </w:rPr>
      </w:pPr>
    </w:p>
    <w:p w14:paraId="21BBEE73" w14:textId="77777777" w:rsidR="00DB0F7C" w:rsidRPr="00EB2E46" w:rsidRDefault="00DB0F7C" w:rsidP="00DB0F7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Fonts w:asciiTheme="majorHAnsi" w:hAnsiTheme="majorHAnsi"/>
          <w:sz w:val="20"/>
          <w:szCs w:val="20"/>
          <w:lang w:val="es-AR"/>
        </w:rPr>
      </w:pPr>
      <w:r w:rsidRPr="00EB2E46">
        <w:rPr>
          <w:sz w:val="20"/>
          <w:szCs w:val="20"/>
          <w:lang w:val="es-CO"/>
        </w:rPr>
        <w:t xml:space="preserve">En relación con las jornadas de sensibilización, </w:t>
      </w:r>
      <w:r w:rsidRPr="00EB2E46">
        <w:rPr>
          <w:sz w:val="20"/>
          <w:szCs w:val="20"/>
          <w:lang w:val="es-AR"/>
        </w:rPr>
        <w:t xml:space="preserve">el 7 de diciembre de 2023 </w:t>
      </w:r>
      <w:r w:rsidRPr="00EB2E46">
        <w:rPr>
          <w:sz w:val="20"/>
          <w:szCs w:val="20"/>
          <w:lang w:val="es-CO"/>
        </w:rPr>
        <w:t xml:space="preserve">el Estado informó que, </w:t>
      </w:r>
      <w:r w:rsidRPr="00EB2E46">
        <w:rPr>
          <w:sz w:val="20"/>
          <w:szCs w:val="20"/>
          <w:lang w:val="es-AR"/>
        </w:rPr>
        <w:t xml:space="preserve">el 17 de mayo de 2023 se llevó a cabo una jornada de sensibilización denominada </w:t>
      </w:r>
      <w:r w:rsidRPr="00EB2E46">
        <w:rPr>
          <w:i/>
          <w:iCs/>
          <w:sz w:val="20"/>
          <w:szCs w:val="20"/>
          <w:lang w:val="es-AR"/>
        </w:rPr>
        <w:t>“La transversalización de la perspectiva de género y diversidad en las Fuerzas Policiales y de Seguridad Federales. Logros y desafíos pendientes”,</w:t>
      </w:r>
      <w:r w:rsidRPr="00EB2E46">
        <w:rPr>
          <w:sz w:val="20"/>
          <w:szCs w:val="20"/>
          <w:lang w:val="es-AR"/>
        </w:rPr>
        <w:t xml:space="preserve"> en el marco del “Día internacional contra la homofobia, la transfobia y la bifobia”, en el marco de la cual además se presentó el cuadernillo “</w:t>
      </w:r>
      <w:r w:rsidRPr="00EB2E46">
        <w:rPr>
          <w:i/>
          <w:iCs/>
          <w:sz w:val="20"/>
          <w:szCs w:val="20"/>
          <w:lang w:val="es-AR"/>
        </w:rPr>
        <w:t xml:space="preserve">Diversidad sexual y Derechos Humanos para las Fuerzas Policiales y de Seguridad Federales: Resolución Ministerial </w:t>
      </w:r>
      <w:proofErr w:type="spellStart"/>
      <w:r w:rsidRPr="00EB2E46">
        <w:rPr>
          <w:i/>
          <w:iCs/>
          <w:sz w:val="20"/>
          <w:szCs w:val="20"/>
          <w:lang w:val="es-AR"/>
        </w:rPr>
        <w:t>N°</w:t>
      </w:r>
      <w:proofErr w:type="spellEnd"/>
      <w:r w:rsidRPr="00EB2E46">
        <w:rPr>
          <w:i/>
          <w:iCs/>
          <w:sz w:val="20"/>
          <w:szCs w:val="20"/>
          <w:lang w:val="es-AR"/>
        </w:rPr>
        <w:t xml:space="preserve"> 37/2020</w:t>
      </w:r>
      <w:r w:rsidRPr="00EB2E46">
        <w:rPr>
          <w:sz w:val="20"/>
          <w:szCs w:val="20"/>
          <w:lang w:val="es-AR"/>
        </w:rPr>
        <w:t>”, material pedagógico con fines de sensibilización y capacitación destinado al personal de las fuerzas federales. El Estado informó que, los paneles de trabajo contaron con la participación de autoridades de las cuatro fuerzas federales</w:t>
      </w:r>
      <w:r w:rsidRPr="00EB2E46">
        <w:rPr>
          <w:rStyle w:val="FootnoteReference"/>
          <w:sz w:val="20"/>
          <w:szCs w:val="20"/>
          <w:lang w:val="es-AR"/>
        </w:rPr>
        <w:footnoteReference w:id="13"/>
      </w:r>
      <w:r w:rsidRPr="00EB2E46">
        <w:rPr>
          <w:sz w:val="20"/>
          <w:szCs w:val="20"/>
          <w:lang w:val="es-AR"/>
        </w:rPr>
        <w:t xml:space="preserve"> y el acto de apertura estuvo a cargo del Ministro de Seguridad de la Nación, Aníbal Fernández, quien realizó un homenaje al suboficial Octavio Romero expresando el reconocimiento público del crimen como una acción de odio a la comunidad homosexual y destacó a su vez los compromisos asumidos en el ASA e instó a las instituciones de seguridad federales a garantizar el cumplimiento de las leyes que resguardan los derechos de la comunidad LGBTQ+</w:t>
      </w:r>
      <w:r w:rsidRPr="00EB2E46">
        <w:rPr>
          <w:rStyle w:val="FootnoteReference"/>
          <w:sz w:val="20"/>
          <w:szCs w:val="20"/>
          <w:lang w:val="es-AR"/>
        </w:rPr>
        <w:footnoteReference w:id="14"/>
      </w:r>
      <w:r w:rsidRPr="00EB2E46">
        <w:rPr>
          <w:sz w:val="20"/>
          <w:szCs w:val="20"/>
          <w:lang w:val="es-AR"/>
        </w:rPr>
        <w:t xml:space="preserve">. </w:t>
      </w:r>
    </w:p>
    <w:p w14:paraId="41B76793" w14:textId="77777777" w:rsidR="00DB0F7C" w:rsidRPr="00EB2E46" w:rsidRDefault="00DB0F7C" w:rsidP="00DB0F7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rFonts w:asciiTheme="majorHAnsi" w:hAnsiTheme="majorHAnsi"/>
          <w:sz w:val="20"/>
          <w:szCs w:val="20"/>
          <w:lang w:val="es-AR"/>
        </w:rPr>
      </w:pPr>
    </w:p>
    <w:p w14:paraId="340D5C47" w14:textId="77777777" w:rsidR="00DB0F7C" w:rsidRPr="00EB2E46" w:rsidRDefault="00DB0F7C" w:rsidP="00DB0F7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lang w:val="es-AR"/>
        </w:rPr>
      </w:pPr>
      <w:r w:rsidRPr="00EB2E46">
        <w:rPr>
          <w:sz w:val="20"/>
          <w:szCs w:val="20"/>
          <w:lang w:val="es-AR"/>
        </w:rPr>
        <w:t xml:space="preserve">En la misma jornada, se realizó un panel titulado </w:t>
      </w:r>
      <w:r w:rsidRPr="00EB2E46">
        <w:rPr>
          <w:i/>
          <w:iCs/>
          <w:sz w:val="20"/>
          <w:szCs w:val="20"/>
          <w:lang w:val="es-AR"/>
        </w:rPr>
        <w:t>“Balances y perspectivas El género y las diversidades en la construcción de políticas de estado</w:t>
      </w:r>
      <w:r w:rsidRPr="00EB2E46">
        <w:rPr>
          <w:sz w:val="20"/>
          <w:szCs w:val="20"/>
          <w:lang w:val="es-AR"/>
        </w:rPr>
        <w:t xml:space="preserve">”, en el cual se analizaron experiencias y avances en políticas públicas orientadas a erradicar las prácticas discriminatorias basadas en orientación sexual e identidad de género. En el panel se también abordaron temáticas relacionadas con los alcances y deudas en materia normativa y de formación relativa a promoción de derechos y erradicación de violencias basadas en orientación sexual e identidad de género en el ámbito de las fuerzas federales. </w:t>
      </w:r>
    </w:p>
    <w:p w14:paraId="7F99DC84" w14:textId="77777777" w:rsidR="00DB0F7C" w:rsidRPr="00EB2E46" w:rsidRDefault="00DB0F7C" w:rsidP="00DB0F7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rFonts w:asciiTheme="majorHAnsi" w:hAnsiTheme="majorHAnsi"/>
          <w:sz w:val="20"/>
          <w:szCs w:val="20"/>
          <w:lang w:val="es-AR"/>
        </w:rPr>
      </w:pPr>
    </w:p>
    <w:p w14:paraId="4CADB428" w14:textId="77777777" w:rsidR="00DB0F7C" w:rsidRPr="00EB2E46" w:rsidRDefault="00DB0F7C" w:rsidP="00DB0F7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Fonts w:asciiTheme="majorHAnsi" w:hAnsiTheme="majorHAnsi"/>
          <w:sz w:val="20"/>
          <w:szCs w:val="20"/>
          <w:lang w:val="es-AR"/>
        </w:rPr>
      </w:pPr>
      <w:r w:rsidRPr="00EB2E46">
        <w:rPr>
          <w:sz w:val="20"/>
          <w:szCs w:val="20"/>
          <w:lang w:val="es-AR"/>
        </w:rPr>
        <w:t>En un tercer panel, se expuso un proyecto de investigación conjunto entre especialistas titulado “</w:t>
      </w:r>
      <w:r w:rsidRPr="00EB2E46">
        <w:rPr>
          <w:i/>
          <w:iCs/>
          <w:sz w:val="20"/>
          <w:szCs w:val="20"/>
          <w:lang w:val="es-AR"/>
        </w:rPr>
        <w:t xml:space="preserve">Brecha de género en las Fuerzas Policiales y de Seguridad Federales: un estudio de base sobre las trayectorias de las mujeres en las fuerzas (2010-2020)” </w:t>
      </w:r>
      <w:r w:rsidRPr="00EB2E46">
        <w:rPr>
          <w:sz w:val="20"/>
          <w:szCs w:val="20"/>
          <w:lang w:val="es-AR"/>
        </w:rPr>
        <w:t>mediante el cual se presentaron los principales hallazgos del proyecto realizado por equipos de investigación de los institutos de cada una de las fuerzas federales. Por último, la jornada concluyó con un taller sobre Diversidad Sexual y Derechos Humanos para las Fuerzas Policiales y de Seguridad Federales destinado a personal de conducción de los Centros Integrales de Género, personal de gestión de los Institutos Universitarios y Superior, personal, docentes e instructores de las Fuerzas Policiales y de Seguridad Federales a cargo de equipo de la Dirección Nacional de Políticas de Género del Ministerio de Seguridad.</w:t>
      </w:r>
    </w:p>
    <w:p w14:paraId="3EE53447" w14:textId="77777777" w:rsidR="00DB0F7C" w:rsidRPr="00EB2E46" w:rsidRDefault="00DB0F7C" w:rsidP="00DB0F7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lang w:val="es-CO"/>
        </w:rPr>
      </w:pPr>
    </w:p>
    <w:p w14:paraId="7A136826" w14:textId="77777777" w:rsidR="00DB0F7C" w:rsidRDefault="00DB0F7C" w:rsidP="00DB0F7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szCs w:val="20"/>
          <w:lang w:val="es-AR"/>
        </w:rPr>
      </w:pPr>
      <w:r w:rsidRPr="00EB2E46">
        <w:rPr>
          <w:sz w:val="20"/>
          <w:szCs w:val="20"/>
          <w:lang w:val="es-AR"/>
        </w:rPr>
        <w:t xml:space="preserve">El 19 de febrero de 2024, la parte peticionaria confirmó la información aportada por el Estado en relación con la realización de la jornada de sensibilización el 17 de mayo de 2023, y agregó que aún estaría pendiente la aprobación del programa de capacitaciones y jornadas anuales de sensibilización sobre discriminación y violencia por motivos de género y diversidad sexual. Por último, señaló que, estaría pendiente también la información sobre avances y el método de ejecución de la inclusión de un núcleo temático referido al caso de Octavio Romero en la formación inicial, la carrera profesional e instancias de aprendizaje y capacitación de los institutos de seguridad dependientes del Ministerio de Seguridad, para su implementación a partir del ciclo lectivo 2024 (Disposición DI-2023-5-APN-SSFYC#MSG) y sobre la gestión de instancias de capacitación obligatoria para docentes y de instructores para garantizar la inclusión de estos contenidos en los procesos de enseñanza. </w:t>
      </w:r>
    </w:p>
    <w:p w14:paraId="0FEA4754" w14:textId="77777777" w:rsidR="0045661D" w:rsidRPr="00EB2E46" w:rsidRDefault="0045661D" w:rsidP="0066077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09"/>
        <w:jc w:val="both"/>
        <w:rPr>
          <w:sz w:val="20"/>
          <w:szCs w:val="20"/>
          <w:lang w:val="es-AR"/>
        </w:rPr>
      </w:pPr>
    </w:p>
    <w:p w14:paraId="558F6A45" w14:textId="7A247BB8" w:rsidR="00DB0F7C" w:rsidRPr="00EB2E46" w:rsidRDefault="00DB0F7C" w:rsidP="00DB0F7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szCs w:val="20"/>
          <w:lang w:val="es-CO"/>
        </w:rPr>
      </w:pPr>
      <w:r w:rsidRPr="00EB2E46">
        <w:rPr>
          <w:sz w:val="20"/>
          <w:szCs w:val="20"/>
          <w:lang w:val="es-AR"/>
        </w:rPr>
        <w:t xml:space="preserve">Por lo anterior, </w:t>
      </w:r>
      <w:r>
        <w:rPr>
          <w:rStyle w:val="normaltextrun"/>
          <w:sz w:val="20"/>
          <w:szCs w:val="20"/>
          <w:lang w:val="es-ES"/>
        </w:rPr>
        <w:t>tomando</w:t>
      </w:r>
      <w:r w:rsidRPr="00B80A7B">
        <w:rPr>
          <w:rStyle w:val="normaltextrun"/>
          <w:sz w:val="20"/>
          <w:szCs w:val="20"/>
          <w:lang w:val="es-US"/>
        </w:rPr>
        <w:t xml:space="preserve"> en consideración los elementos de información aportados por las partes, la Comisión considera que este punto del ASA ha alcanzado un nivel de cumplimiento parcial y así lo declara. Al respecto, la Comisión quedaría a la espera</w:t>
      </w:r>
      <w:r w:rsidRPr="00EB2E46">
        <w:rPr>
          <w:rStyle w:val="normaltextrun"/>
          <w:sz w:val="20"/>
          <w:szCs w:val="20"/>
          <w:lang w:val="es-ES"/>
        </w:rPr>
        <w:t xml:space="preserve"> de la información que dé cuenta del estado de ejecución del programa y de la cantidad de instancias de capacitación llevadas a cabo en su marco, indicando el número de personas participantes, institución de origen, cargo, rango y género según lo dispuesto en el ASA. </w:t>
      </w:r>
    </w:p>
    <w:p w14:paraId="2322D69E" w14:textId="77777777" w:rsidR="00731245" w:rsidRPr="0095052A" w:rsidRDefault="00731245" w:rsidP="003924C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highlight w:val="magenta"/>
          <w:lang w:val="es-CO"/>
        </w:rPr>
      </w:pPr>
    </w:p>
    <w:p w14:paraId="623AE8EE" w14:textId="132284A2" w:rsidR="006B1FAF" w:rsidRPr="001A4F7D" w:rsidRDefault="006B1FAF" w:rsidP="00C403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szCs w:val="20"/>
          <w:lang w:val="es-CO"/>
        </w:rPr>
      </w:pPr>
      <w:r w:rsidRPr="001A4F7D">
        <w:rPr>
          <w:sz w:val="20"/>
          <w:szCs w:val="20"/>
          <w:lang w:val="es-CO"/>
        </w:rPr>
        <w:t xml:space="preserve">En relación con </w:t>
      </w:r>
      <w:r w:rsidRPr="001A4F7D">
        <w:rPr>
          <w:sz w:val="20"/>
          <w:szCs w:val="20"/>
          <w:lang w:val="es-AR"/>
        </w:rPr>
        <w:t xml:space="preserve">la </w:t>
      </w:r>
      <w:r w:rsidRPr="001A4F7D">
        <w:rPr>
          <w:i/>
          <w:sz w:val="20"/>
          <w:szCs w:val="20"/>
          <w:lang w:val="es-AR"/>
        </w:rPr>
        <w:t xml:space="preserve">cláusula </w:t>
      </w:r>
      <w:r w:rsidRPr="001A4F7D">
        <w:rPr>
          <w:i/>
          <w:iCs/>
          <w:sz w:val="20"/>
          <w:szCs w:val="20"/>
          <w:lang w:val="es-AR"/>
        </w:rPr>
        <w:t>I</w:t>
      </w:r>
      <w:r w:rsidR="008156DC" w:rsidRPr="001A4F7D">
        <w:rPr>
          <w:i/>
          <w:iCs/>
          <w:sz w:val="20"/>
          <w:szCs w:val="20"/>
          <w:lang w:val="es-AR"/>
        </w:rPr>
        <w:t>I</w:t>
      </w:r>
      <w:r w:rsidRPr="001A4F7D">
        <w:rPr>
          <w:i/>
          <w:iCs/>
          <w:sz w:val="20"/>
          <w:szCs w:val="20"/>
          <w:lang w:val="es-AR"/>
        </w:rPr>
        <w:t xml:space="preserve">I.3.c del ASA, sobre la difusión de un cuadernillo sobre diversidad en las fuerzas de seguridad, </w:t>
      </w:r>
      <w:r w:rsidRPr="001A4F7D">
        <w:rPr>
          <w:sz w:val="20"/>
          <w:szCs w:val="20"/>
          <w:lang w:val="es-AR"/>
        </w:rPr>
        <w:t xml:space="preserve">el 7 de diciembre de 2023, </w:t>
      </w:r>
      <w:r w:rsidR="00FF7A91">
        <w:rPr>
          <w:sz w:val="20"/>
          <w:szCs w:val="20"/>
          <w:lang w:val="es-AR"/>
        </w:rPr>
        <w:t xml:space="preserve">el Estado informó </w:t>
      </w:r>
      <w:r w:rsidR="006321D9">
        <w:rPr>
          <w:sz w:val="20"/>
          <w:szCs w:val="20"/>
          <w:lang w:val="es-AR"/>
        </w:rPr>
        <w:t>que,</w:t>
      </w:r>
      <w:r w:rsidRPr="001A4F7D">
        <w:rPr>
          <w:sz w:val="20"/>
          <w:szCs w:val="20"/>
          <w:lang w:val="es-AR"/>
        </w:rPr>
        <w:t xml:space="preserve"> </w:t>
      </w:r>
      <w:r w:rsidR="00960A3D" w:rsidRPr="001A4F7D">
        <w:rPr>
          <w:sz w:val="20"/>
          <w:szCs w:val="20"/>
          <w:lang w:val="es-AR"/>
        </w:rPr>
        <w:t xml:space="preserve">el 17 de mayo de 2023, </w:t>
      </w:r>
      <w:r w:rsidRPr="001A4F7D">
        <w:rPr>
          <w:sz w:val="20"/>
          <w:szCs w:val="20"/>
          <w:lang w:val="es-AR"/>
        </w:rPr>
        <w:t>durante la jornad</w:t>
      </w:r>
      <w:r w:rsidR="00960A3D">
        <w:rPr>
          <w:sz w:val="20"/>
          <w:szCs w:val="20"/>
          <w:lang w:val="es-AR"/>
        </w:rPr>
        <w:t>a de</w:t>
      </w:r>
      <w:r w:rsidRPr="001A4F7D">
        <w:rPr>
          <w:sz w:val="20"/>
          <w:szCs w:val="20"/>
          <w:lang w:val="es-AR"/>
        </w:rPr>
        <w:t xml:space="preserve"> </w:t>
      </w:r>
      <w:r w:rsidR="0034520B">
        <w:rPr>
          <w:sz w:val="20"/>
          <w:szCs w:val="20"/>
          <w:lang w:val="es-AR"/>
        </w:rPr>
        <w:t xml:space="preserve">sensibilización referida en el párrafo </w:t>
      </w:r>
      <w:r w:rsidR="00960A3D">
        <w:rPr>
          <w:sz w:val="20"/>
          <w:szCs w:val="20"/>
          <w:lang w:val="es-AR"/>
        </w:rPr>
        <w:t xml:space="preserve">26 </w:t>
      </w:r>
      <w:r w:rsidR="00960A3D" w:rsidRPr="00B80A7B">
        <w:rPr>
          <w:i/>
          <w:iCs/>
          <w:sz w:val="20"/>
          <w:szCs w:val="20"/>
          <w:lang w:val="es-AR"/>
        </w:rPr>
        <w:t>supra</w:t>
      </w:r>
      <w:r w:rsidR="00960A3D">
        <w:rPr>
          <w:sz w:val="20"/>
          <w:szCs w:val="20"/>
          <w:lang w:val="es-AR"/>
        </w:rPr>
        <w:t xml:space="preserve">, se </w:t>
      </w:r>
      <w:r w:rsidRPr="001A4F7D">
        <w:rPr>
          <w:sz w:val="20"/>
          <w:szCs w:val="20"/>
          <w:lang w:val="es-AR"/>
        </w:rPr>
        <w:t xml:space="preserve">realizó la presentación del cuadernillo </w:t>
      </w:r>
      <w:r w:rsidRPr="001A4F7D">
        <w:rPr>
          <w:i/>
          <w:iCs/>
          <w:sz w:val="20"/>
          <w:szCs w:val="20"/>
          <w:lang w:val="es-AR"/>
        </w:rPr>
        <w:t xml:space="preserve">“Diversidad sexual y Derechos Humanos para las Fuerzas Policiales y de Seguridad Federales: Resolución Ministerial </w:t>
      </w:r>
      <w:proofErr w:type="spellStart"/>
      <w:r w:rsidRPr="001A4F7D">
        <w:rPr>
          <w:i/>
          <w:iCs/>
          <w:sz w:val="20"/>
          <w:szCs w:val="20"/>
          <w:lang w:val="es-AR"/>
        </w:rPr>
        <w:t>N°</w:t>
      </w:r>
      <w:proofErr w:type="spellEnd"/>
      <w:r w:rsidRPr="001A4F7D">
        <w:rPr>
          <w:i/>
          <w:iCs/>
          <w:sz w:val="20"/>
          <w:szCs w:val="20"/>
          <w:lang w:val="es-AR"/>
        </w:rPr>
        <w:t xml:space="preserve"> 37/2020”</w:t>
      </w:r>
      <w:r w:rsidRPr="001A4F7D">
        <w:rPr>
          <w:sz w:val="20"/>
          <w:szCs w:val="20"/>
          <w:lang w:val="es-AR"/>
        </w:rPr>
        <w:t xml:space="preserve"> y compartió una copia </w:t>
      </w:r>
      <w:r w:rsidR="00580D83" w:rsidRPr="001A4F7D">
        <w:rPr>
          <w:sz w:val="20"/>
          <w:szCs w:val="20"/>
          <w:lang w:val="es-AR"/>
        </w:rPr>
        <w:t>de este</w:t>
      </w:r>
      <w:r w:rsidRPr="001A4F7D">
        <w:rPr>
          <w:sz w:val="20"/>
          <w:szCs w:val="20"/>
          <w:lang w:val="es-AR"/>
        </w:rPr>
        <w:t>. Por su lado, la parte peticionaria no ha presentado información sobre este punto del ASA. Tomando en consideración</w:t>
      </w:r>
      <w:r w:rsidR="006A6773" w:rsidRPr="001A4F7D">
        <w:rPr>
          <w:sz w:val="20"/>
          <w:szCs w:val="20"/>
          <w:lang w:val="es-AR"/>
        </w:rPr>
        <w:t xml:space="preserve"> los elementos de información aportados por el Estado, la Comisión considera que este punto del acuerdo de solución amistosa se encuentra totalmente cumplido y así lo declara.</w:t>
      </w:r>
    </w:p>
    <w:p w14:paraId="0906D226" w14:textId="77777777" w:rsidR="006B1FAF" w:rsidRPr="0095052A" w:rsidRDefault="006B1FAF" w:rsidP="006B1FAF">
      <w:pPr>
        <w:pStyle w:val="ListParagraph"/>
        <w:rPr>
          <w:sz w:val="20"/>
          <w:highlight w:val="magenta"/>
          <w:lang w:val="es-AR"/>
        </w:rPr>
      </w:pPr>
    </w:p>
    <w:p w14:paraId="1F572969" w14:textId="77777777" w:rsidR="00315A09" w:rsidRPr="00B80A7B" w:rsidRDefault="00315A09" w:rsidP="00315A0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i/>
          <w:iCs/>
          <w:sz w:val="20"/>
          <w:szCs w:val="20"/>
          <w:lang w:val="es-CO"/>
        </w:rPr>
      </w:pPr>
      <w:r w:rsidRPr="00832604">
        <w:rPr>
          <w:sz w:val="20"/>
          <w:szCs w:val="20"/>
          <w:lang w:val="es-CO"/>
        </w:rPr>
        <w:t xml:space="preserve">En relación con la </w:t>
      </w:r>
      <w:r w:rsidRPr="00832604">
        <w:rPr>
          <w:i/>
          <w:iCs/>
          <w:sz w:val="20"/>
          <w:szCs w:val="20"/>
          <w:lang w:val="es-CO"/>
        </w:rPr>
        <w:t xml:space="preserve">cláusula III.3.d del ASA, sobre fortalecimiento del acceso a justicia de las personas LGBTIQ+ en situación de violencia de género, </w:t>
      </w:r>
      <w:r w:rsidRPr="00832604">
        <w:rPr>
          <w:sz w:val="20"/>
          <w:szCs w:val="20"/>
          <w:lang w:val="es-CO"/>
        </w:rPr>
        <w:t>el 22 de marzo de 2023, el Estado, a través del Ministerio de Mujeres, Géneros y Diversidad de la Nación</w:t>
      </w:r>
      <w:r>
        <w:rPr>
          <w:sz w:val="20"/>
          <w:szCs w:val="20"/>
          <w:lang w:val="es-CO"/>
        </w:rPr>
        <w:t xml:space="preserve"> (</w:t>
      </w:r>
      <w:proofErr w:type="spellStart"/>
      <w:r w:rsidRPr="00057299">
        <w:rPr>
          <w:sz w:val="20"/>
          <w:szCs w:val="20"/>
          <w:lang w:val="es-AR"/>
        </w:rPr>
        <w:t>MMGyD</w:t>
      </w:r>
      <w:proofErr w:type="spellEnd"/>
      <w:r>
        <w:rPr>
          <w:sz w:val="20"/>
          <w:szCs w:val="20"/>
          <w:lang w:val="es-AR"/>
        </w:rPr>
        <w:t>)</w:t>
      </w:r>
      <w:r w:rsidRPr="00832604">
        <w:rPr>
          <w:sz w:val="20"/>
          <w:szCs w:val="20"/>
          <w:lang w:val="es-CO"/>
        </w:rPr>
        <w:t xml:space="preserve">, informó que </w:t>
      </w:r>
      <w:r w:rsidRPr="00832604">
        <w:rPr>
          <w:sz w:val="20"/>
          <w:szCs w:val="20"/>
          <w:lang w:val="es-AR"/>
        </w:rPr>
        <w:t xml:space="preserve">se envió en marzo de 2022 al Congreso de la Nación, un proyecto de modificación de la actual Ley 27.210 de creación del Cuerpo de Abogadas y Abogados para Víctimas de Violencia de Género (CAAVVG) y que se está trabajando de modo activo en el diseño de las distintas etapas y características del concurso público para la designación de 80 puestos </w:t>
      </w:r>
      <w:r>
        <w:rPr>
          <w:sz w:val="20"/>
          <w:szCs w:val="20"/>
          <w:lang w:val="es-AR"/>
        </w:rPr>
        <w:t xml:space="preserve">para </w:t>
      </w:r>
      <w:r w:rsidRPr="00832604">
        <w:rPr>
          <w:sz w:val="20"/>
          <w:szCs w:val="20"/>
          <w:lang w:val="es-AR"/>
        </w:rPr>
        <w:t xml:space="preserve">abogados y abogadas en la planta permanente del estado para que integren el Cuerpo de Abogadas y Abogados para Víctimas de Violencia de Género. </w:t>
      </w:r>
      <w:r w:rsidRPr="00057299">
        <w:rPr>
          <w:sz w:val="20"/>
          <w:szCs w:val="20"/>
          <w:lang w:val="es-AR"/>
        </w:rPr>
        <w:t xml:space="preserve"> En este sentido, señaló que el objetivo es completar la designación de profesionales en todo el territorio nacional, ya que actualmente el Cuerpo se encuentra en funcionamiento sólo en 13 provincias. </w:t>
      </w:r>
    </w:p>
    <w:p w14:paraId="6C9B9BCF" w14:textId="77777777" w:rsidR="00315A09" w:rsidRPr="00B80A7B" w:rsidRDefault="00315A09" w:rsidP="00B80A7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sz w:val="20"/>
          <w:szCs w:val="20"/>
          <w:lang w:val="es-CO"/>
        </w:rPr>
      </w:pPr>
    </w:p>
    <w:p w14:paraId="6DDC7523" w14:textId="77777777" w:rsidR="00315A09" w:rsidRPr="00057299" w:rsidRDefault="00315A09" w:rsidP="00315A0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i/>
          <w:iCs/>
          <w:sz w:val="20"/>
          <w:szCs w:val="20"/>
          <w:lang w:val="es-CO"/>
        </w:rPr>
      </w:pPr>
      <w:r w:rsidRPr="00057299">
        <w:rPr>
          <w:sz w:val="20"/>
          <w:szCs w:val="20"/>
          <w:lang w:val="es-AR"/>
        </w:rPr>
        <w:t xml:space="preserve">Asimismo, </w:t>
      </w:r>
      <w:r>
        <w:rPr>
          <w:sz w:val="20"/>
          <w:szCs w:val="20"/>
          <w:lang w:val="es-AR"/>
        </w:rPr>
        <w:t xml:space="preserve">el Estado </w:t>
      </w:r>
      <w:r w:rsidRPr="00057299">
        <w:rPr>
          <w:sz w:val="20"/>
          <w:szCs w:val="20"/>
          <w:lang w:val="es-AR"/>
        </w:rPr>
        <w:t xml:space="preserve">informó que, en diciembre de 2022, mediante la Decisión Administrativa 1256/2022,2 el Jefe de Gabinete de Ministros autorizó, como excepción a lo dispuesto por el artículo 7 de la Ley 27.591 de Presupuesto General de la Administración Nacional para el Ejercicio 2021, el descongelamiento de los cargos destinados al </w:t>
      </w:r>
      <w:r w:rsidRPr="00832604">
        <w:rPr>
          <w:sz w:val="20"/>
          <w:szCs w:val="20"/>
          <w:lang w:val="es-AR"/>
        </w:rPr>
        <w:t>CAAVVG</w:t>
      </w:r>
      <w:r w:rsidRPr="00057299">
        <w:rPr>
          <w:sz w:val="20"/>
          <w:szCs w:val="20"/>
          <w:lang w:val="es-AR"/>
        </w:rPr>
        <w:t xml:space="preserve">, para la cobertura mediante los respectivos procesos de selección de personal. También se indicó que el </w:t>
      </w:r>
      <w:proofErr w:type="spellStart"/>
      <w:r w:rsidRPr="00057299">
        <w:rPr>
          <w:sz w:val="20"/>
          <w:szCs w:val="20"/>
          <w:lang w:val="es-AR"/>
        </w:rPr>
        <w:t>MMGyD</w:t>
      </w:r>
      <w:proofErr w:type="spellEnd"/>
      <w:r w:rsidRPr="00057299">
        <w:rPr>
          <w:sz w:val="20"/>
          <w:szCs w:val="20"/>
          <w:lang w:val="es-AR"/>
        </w:rPr>
        <w:t xml:space="preserve">, en articulación con la Secretaría de Gestión y Empleo Público, el Instituto Nacional de Administración Pública y la Escuela de Abogados del Estado perteneciente a la Procuración del Tesoro de la Nación, continúan trabajando en la elaboración los contenidos del curso-concurso y en la conformación del Comité de Selección. </w:t>
      </w:r>
    </w:p>
    <w:p w14:paraId="3D86B14E" w14:textId="77777777" w:rsidR="00315A09" w:rsidRPr="00BF68E3" w:rsidRDefault="00315A09" w:rsidP="00315A0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09"/>
        <w:jc w:val="both"/>
        <w:rPr>
          <w:i/>
          <w:iCs/>
          <w:sz w:val="20"/>
          <w:szCs w:val="20"/>
          <w:highlight w:val="yellow"/>
          <w:lang w:val="es-CO"/>
        </w:rPr>
      </w:pPr>
    </w:p>
    <w:p w14:paraId="734CE542" w14:textId="77777777" w:rsidR="00315A09" w:rsidRPr="00290BF2" w:rsidRDefault="00315A09" w:rsidP="00315A0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i/>
          <w:iCs/>
          <w:sz w:val="20"/>
          <w:szCs w:val="20"/>
          <w:lang w:val="es-CO"/>
        </w:rPr>
      </w:pPr>
      <w:r w:rsidRPr="00290BF2">
        <w:rPr>
          <w:sz w:val="20"/>
          <w:szCs w:val="20"/>
          <w:lang w:val="es-AR"/>
        </w:rPr>
        <w:t xml:space="preserve">En relación con el Programa Acercar Derechos (PAD), el Estado, a través del </w:t>
      </w:r>
      <w:proofErr w:type="spellStart"/>
      <w:r w:rsidRPr="00290BF2">
        <w:rPr>
          <w:sz w:val="20"/>
          <w:szCs w:val="20"/>
          <w:lang w:val="es-AR"/>
        </w:rPr>
        <w:t>MMG</w:t>
      </w:r>
      <w:r>
        <w:rPr>
          <w:sz w:val="20"/>
          <w:szCs w:val="20"/>
          <w:lang w:val="es-AR"/>
        </w:rPr>
        <w:t>y</w:t>
      </w:r>
      <w:r w:rsidRPr="00290BF2">
        <w:rPr>
          <w:sz w:val="20"/>
          <w:szCs w:val="20"/>
          <w:lang w:val="es-AR"/>
        </w:rPr>
        <w:t>D</w:t>
      </w:r>
      <w:proofErr w:type="spellEnd"/>
      <w:r w:rsidRPr="00290BF2">
        <w:rPr>
          <w:sz w:val="20"/>
          <w:szCs w:val="20"/>
          <w:lang w:val="es-AR"/>
        </w:rPr>
        <w:t xml:space="preserve">, manifestó que existe un compromiso para asegurar la ampliación progresiva de los profesionales que lo integran. Al respecto, informó que el 18 de febrero de 2022 fue publicada en el Boletín Oficial de la Nación la Resolución </w:t>
      </w:r>
      <w:proofErr w:type="spellStart"/>
      <w:r w:rsidRPr="00290BF2">
        <w:rPr>
          <w:sz w:val="20"/>
          <w:szCs w:val="20"/>
          <w:lang w:val="es-AR"/>
        </w:rPr>
        <w:t>MMGyD</w:t>
      </w:r>
      <w:proofErr w:type="spellEnd"/>
      <w:r w:rsidRPr="00290BF2">
        <w:rPr>
          <w:sz w:val="20"/>
          <w:szCs w:val="20"/>
          <w:lang w:val="es-AR"/>
        </w:rPr>
        <w:t xml:space="preserve"> 55/2022, que crea el </w:t>
      </w:r>
      <w:r w:rsidRPr="00290BF2">
        <w:rPr>
          <w:i/>
          <w:iCs/>
          <w:sz w:val="20"/>
          <w:szCs w:val="20"/>
          <w:lang w:val="es-AR"/>
        </w:rPr>
        <w:t xml:space="preserve">“Programa Acercar Derechos para Personas en Situación de Violencias por Motivos de Género” </w:t>
      </w:r>
      <w:r w:rsidRPr="00290BF2">
        <w:rPr>
          <w:sz w:val="20"/>
          <w:szCs w:val="20"/>
          <w:lang w:val="es-AR"/>
        </w:rPr>
        <w:t xml:space="preserve">en el ámbito de la Dirección Nacional de Fortalecimiento del Acceso a la Justicia en Casos de Violencia por Razones de Género del </w:t>
      </w:r>
      <w:proofErr w:type="spellStart"/>
      <w:r w:rsidRPr="00290BF2">
        <w:rPr>
          <w:sz w:val="20"/>
          <w:szCs w:val="20"/>
          <w:lang w:val="es-AR"/>
        </w:rPr>
        <w:t>MMGyD</w:t>
      </w:r>
      <w:proofErr w:type="spellEnd"/>
      <w:r w:rsidRPr="00290BF2">
        <w:rPr>
          <w:sz w:val="20"/>
          <w:szCs w:val="20"/>
          <w:lang w:val="es-AR"/>
        </w:rPr>
        <w:t xml:space="preserve">. A través de esta Resolución también fueron aprobados los Lineamientos Generales y el Reglamento Operativo del Programa. </w:t>
      </w:r>
      <w:r>
        <w:rPr>
          <w:sz w:val="20"/>
          <w:szCs w:val="20"/>
          <w:lang w:val="es-AR"/>
        </w:rPr>
        <w:t xml:space="preserve">En este sentido, el Estado manifestó </w:t>
      </w:r>
      <w:proofErr w:type="gramStart"/>
      <w:r>
        <w:rPr>
          <w:sz w:val="20"/>
          <w:szCs w:val="20"/>
          <w:lang w:val="es-AR"/>
        </w:rPr>
        <w:t>que</w:t>
      </w:r>
      <w:proofErr w:type="gramEnd"/>
      <w:r>
        <w:rPr>
          <w:sz w:val="20"/>
          <w:szCs w:val="20"/>
          <w:lang w:val="es-AR"/>
        </w:rPr>
        <w:t xml:space="preserve"> desde la creación del programa</w:t>
      </w:r>
      <w:r w:rsidRPr="00290BF2">
        <w:rPr>
          <w:sz w:val="20"/>
          <w:szCs w:val="20"/>
          <w:lang w:val="es-AR"/>
        </w:rPr>
        <w:t xml:space="preserve">, el PAD ha asistido a 15.340 personas en situación de violencia por motivos de </w:t>
      </w:r>
      <w:r w:rsidRPr="00290BF2">
        <w:rPr>
          <w:sz w:val="20"/>
          <w:szCs w:val="20"/>
          <w:lang w:val="es-AR"/>
        </w:rPr>
        <w:lastRenderedPageBreak/>
        <w:t>género. A</w:t>
      </w:r>
      <w:r>
        <w:rPr>
          <w:sz w:val="20"/>
          <w:szCs w:val="20"/>
          <w:lang w:val="es-AR"/>
        </w:rPr>
        <w:t>demás</w:t>
      </w:r>
      <w:r w:rsidRPr="00290BF2">
        <w:rPr>
          <w:sz w:val="20"/>
          <w:szCs w:val="20"/>
          <w:lang w:val="es-AR"/>
        </w:rPr>
        <w:t>, se señaló que</w:t>
      </w:r>
      <w:r>
        <w:rPr>
          <w:sz w:val="20"/>
          <w:szCs w:val="20"/>
          <w:lang w:val="es-AR"/>
        </w:rPr>
        <w:t xml:space="preserve"> el programa</w:t>
      </w:r>
      <w:r w:rsidRPr="00290BF2">
        <w:rPr>
          <w:sz w:val="20"/>
          <w:szCs w:val="20"/>
          <w:lang w:val="es-AR"/>
        </w:rPr>
        <w:t xml:space="preserve"> cuenta con 50 equipos interdisciplinarios en todo el territorio nacional. Por último, el 7 de diciembre de 2023, el Estado presentó información actualizada </w:t>
      </w:r>
      <w:r>
        <w:rPr>
          <w:sz w:val="20"/>
          <w:szCs w:val="20"/>
          <w:lang w:val="es-AR"/>
        </w:rPr>
        <w:t xml:space="preserve">sobre el PAD </w:t>
      </w:r>
      <w:r w:rsidRPr="00290BF2">
        <w:rPr>
          <w:sz w:val="20"/>
          <w:szCs w:val="20"/>
          <w:lang w:val="es-AR"/>
        </w:rPr>
        <w:t>e informó que entre junio 2021 y junio 2023 se abordaron más de 24.000 casos y se realizaron 38.800 acciones de asesoramiento y acompañamiento para el acceso a derechos en situación de violencia de género.</w:t>
      </w:r>
    </w:p>
    <w:p w14:paraId="680412B4" w14:textId="77777777" w:rsidR="00315A09" w:rsidRPr="00BF68E3" w:rsidRDefault="00315A09" w:rsidP="00315A09">
      <w:pPr>
        <w:pStyle w:val="ListParagraph"/>
        <w:rPr>
          <w:sz w:val="20"/>
          <w:szCs w:val="20"/>
          <w:highlight w:val="yellow"/>
          <w:lang w:val="es-AR"/>
        </w:rPr>
      </w:pPr>
    </w:p>
    <w:p w14:paraId="7F4E7BCC" w14:textId="77777777" w:rsidR="00315A09" w:rsidRPr="00FB75EB" w:rsidRDefault="00315A09" w:rsidP="00315A0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szCs w:val="20"/>
          <w:lang w:val="es-CO"/>
        </w:rPr>
      </w:pPr>
      <w:r w:rsidRPr="00FB75EB">
        <w:rPr>
          <w:sz w:val="20"/>
          <w:szCs w:val="20"/>
          <w:lang w:val="es-CO"/>
        </w:rPr>
        <w:t xml:space="preserve">Por su parte, el 12 de septiembre de 2023, la parte peticionaria señaló que </w:t>
      </w:r>
      <w:r w:rsidRPr="00FB75EB">
        <w:rPr>
          <w:sz w:val="20"/>
          <w:szCs w:val="20"/>
          <w:lang w:val="es-AR"/>
        </w:rPr>
        <w:t xml:space="preserve">había tomado conocimiento que en marzo de 2022 se había presentado ante el Congreso Nacional el proyecto de modificación de la ley para el fortalecimiento del Cuerpo de </w:t>
      </w:r>
      <w:proofErr w:type="gramStart"/>
      <w:r w:rsidRPr="00FB75EB">
        <w:rPr>
          <w:sz w:val="20"/>
          <w:szCs w:val="20"/>
          <w:lang w:val="es-AR"/>
        </w:rPr>
        <w:t>Abogados y Abogadas</w:t>
      </w:r>
      <w:proofErr w:type="gramEnd"/>
      <w:r w:rsidRPr="00FB75EB">
        <w:rPr>
          <w:sz w:val="20"/>
          <w:szCs w:val="20"/>
          <w:lang w:val="es-AR"/>
        </w:rPr>
        <w:t xml:space="preserve"> para Víctimas de Violencia de Género, pero que a la fecha del presente informe no tenía registro de avances en el tratamiento legislativo</w:t>
      </w:r>
      <w:r w:rsidRPr="00057299">
        <w:rPr>
          <w:sz w:val="20"/>
          <w:szCs w:val="20"/>
          <w:lang w:val="es-AR"/>
        </w:rPr>
        <w:t>. Asimismo, el 19 de febrero de 2024, la parte peticionaria indicó que no se ha informado de gestiones para lograr la ampliación progresiva de profesionales que integran Programa Acercar Derechos (PAD) y que solicitó al Estado información al respecto, así como, información sobre la sustanciación del proceso de formalización de los integrantes del Comité de Selección del concurso para el CAAVVG para poder incorporar lo antes posible nuevos profesionales.</w:t>
      </w:r>
      <w:r w:rsidRPr="00057299">
        <w:rPr>
          <w:lang w:val="es-AR"/>
        </w:rPr>
        <w:t xml:space="preserve"> </w:t>
      </w:r>
      <w:r w:rsidRPr="00057299">
        <w:rPr>
          <w:sz w:val="20"/>
          <w:szCs w:val="20"/>
          <w:lang w:val="es-AR"/>
        </w:rPr>
        <w:t>Por lo anterior, tomando en consideración los elementos de información aportados por las partes, la Comisión considera que este punto del ASA se encuentra parcialmente cumplido y así lo declara.</w:t>
      </w:r>
    </w:p>
    <w:p w14:paraId="15A2046F" w14:textId="77777777" w:rsidR="00C634DD" w:rsidRPr="0095052A" w:rsidRDefault="00C634DD" w:rsidP="00C634DD">
      <w:pPr>
        <w:pStyle w:val="ListParagraph"/>
        <w:rPr>
          <w:sz w:val="20"/>
          <w:highlight w:val="magenta"/>
          <w:lang w:val="es-AR"/>
        </w:rPr>
      </w:pPr>
    </w:p>
    <w:p w14:paraId="31047F94" w14:textId="77777777" w:rsidR="001B4272" w:rsidRPr="00D72F4B" w:rsidRDefault="001B4272" w:rsidP="001B427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rStyle w:val="eop"/>
          <w:sz w:val="20"/>
          <w:szCs w:val="20"/>
          <w:lang w:val="es-CO"/>
        </w:rPr>
      </w:pPr>
      <w:r w:rsidRPr="00B758CB">
        <w:rPr>
          <w:sz w:val="20"/>
          <w:szCs w:val="20"/>
          <w:lang w:val="es-CO"/>
        </w:rPr>
        <w:t xml:space="preserve">En relación con la </w:t>
      </w:r>
      <w:r w:rsidRPr="00B758CB">
        <w:rPr>
          <w:i/>
          <w:iCs/>
          <w:sz w:val="20"/>
          <w:szCs w:val="20"/>
          <w:lang w:val="es-CO"/>
        </w:rPr>
        <w:t xml:space="preserve">cláusula III.3.e sobre </w:t>
      </w:r>
      <w:r w:rsidRPr="00B758CB">
        <w:rPr>
          <w:rStyle w:val="normaltextrun"/>
          <w:i/>
          <w:iCs/>
          <w:sz w:val="20"/>
          <w:szCs w:val="20"/>
          <w:lang w:val="es-ES"/>
        </w:rPr>
        <w:t xml:space="preserve">Lineamientos generales para el abordaje de </w:t>
      </w:r>
      <w:proofErr w:type="spellStart"/>
      <w:r w:rsidRPr="00B758CB">
        <w:rPr>
          <w:rStyle w:val="normaltextrun"/>
          <w:i/>
          <w:iCs/>
          <w:sz w:val="20"/>
          <w:szCs w:val="20"/>
          <w:lang w:val="es-ES"/>
        </w:rPr>
        <w:t>travesticidios</w:t>
      </w:r>
      <w:proofErr w:type="spellEnd"/>
      <w:r w:rsidRPr="00B758CB">
        <w:rPr>
          <w:rStyle w:val="normaltextrun"/>
          <w:i/>
          <w:iCs/>
          <w:sz w:val="20"/>
          <w:szCs w:val="20"/>
          <w:lang w:val="es-ES"/>
        </w:rPr>
        <w:t xml:space="preserve">, </w:t>
      </w:r>
      <w:proofErr w:type="spellStart"/>
      <w:r w:rsidRPr="00B758CB">
        <w:rPr>
          <w:rStyle w:val="normaltextrun"/>
          <w:i/>
          <w:iCs/>
          <w:sz w:val="20"/>
          <w:szCs w:val="20"/>
          <w:lang w:val="es-ES"/>
        </w:rPr>
        <w:t>transfemicidios</w:t>
      </w:r>
      <w:proofErr w:type="spellEnd"/>
      <w:r w:rsidRPr="00B758CB">
        <w:rPr>
          <w:rStyle w:val="normaltextrun"/>
          <w:i/>
          <w:iCs/>
          <w:sz w:val="20"/>
          <w:szCs w:val="20"/>
          <w:lang w:val="es-ES"/>
        </w:rPr>
        <w:t xml:space="preserve">, </w:t>
      </w:r>
      <w:proofErr w:type="spellStart"/>
      <w:r w:rsidRPr="00B758CB">
        <w:rPr>
          <w:rStyle w:val="normaltextrun"/>
          <w:i/>
          <w:iCs/>
          <w:sz w:val="20"/>
          <w:szCs w:val="20"/>
          <w:lang w:val="es-ES"/>
        </w:rPr>
        <w:t>transhomicidios</w:t>
      </w:r>
      <w:proofErr w:type="spellEnd"/>
      <w:r w:rsidRPr="00B758CB">
        <w:rPr>
          <w:rStyle w:val="normaltextrun"/>
          <w:i/>
          <w:iCs/>
          <w:sz w:val="20"/>
          <w:szCs w:val="20"/>
          <w:lang w:val="es-ES"/>
        </w:rPr>
        <w:t xml:space="preserve"> y homicidios por prejuicio o discriminación basada en la orientación sexual, identidad de género, su expresión o característica sexual</w:t>
      </w:r>
      <w:r w:rsidRPr="00B758CB">
        <w:rPr>
          <w:rStyle w:val="eop"/>
          <w:sz w:val="20"/>
          <w:szCs w:val="20"/>
          <w:lang w:val="es-AR"/>
        </w:rPr>
        <w:t>, el 7 de diciembre de 2023, el Estado in</w:t>
      </w:r>
      <w:r>
        <w:rPr>
          <w:rStyle w:val="eop"/>
          <w:sz w:val="20"/>
          <w:szCs w:val="20"/>
          <w:lang w:val="es-AR"/>
        </w:rPr>
        <w:t>formó</w:t>
      </w:r>
      <w:r w:rsidRPr="00B758CB">
        <w:rPr>
          <w:rStyle w:val="eop"/>
          <w:sz w:val="20"/>
          <w:szCs w:val="20"/>
          <w:lang w:val="es-AR"/>
        </w:rPr>
        <w:t xml:space="preserve"> que los lineamientos fueron presentados</w:t>
      </w:r>
      <w:r w:rsidRPr="00B758CB">
        <w:rPr>
          <w:sz w:val="20"/>
          <w:szCs w:val="20"/>
          <w:lang w:val="es-AR"/>
        </w:rPr>
        <w:t xml:space="preserve"> el 23 de noviembre de 2023, en el </w:t>
      </w:r>
      <w:r>
        <w:rPr>
          <w:sz w:val="20"/>
          <w:szCs w:val="20"/>
          <w:lang w:val="es-AR"/>
        </w:rPr>
        <w:t xml:space="preserve">marco del </w:t>
      </w:r>
      <w:r w:rsidRPr="00B758CB">
        <w:rPr>
          <w:sz w:val="20"/>
          <w:szCs w:val="20"/>
          <w:lang w:val="es-AR"/>
        </w:rPr>
        <w:t>5to encuentro de la “</w:t>
      </w:r>
      <w:r w:rsidRPr="00276656">
        <w:rPr>
          <w:i/>
          <w:iCs/>
          <w:sz w:val="20"/>
          <w:szCs w:val="20"/>
          <w:lang w:val="es-AR"/>
        </w:rPr>
        <w:t>Mesa Federal para la prevención de la violencia institucional contra LGBT+</w:t>
      </w:r>
      <w:r w:rsidRPr="00B758CB">
        <w:rPr>
          <w:sz w:val="20"/>
          <w:szCs w:val="20"/>
          <w:lang w:val="es-AR"/>
        </w:rPr>
        <w:t xml:space="preserve">” y envió a la Comisión una copia del mismo. </w:t>
      </w:r>
      <w:r>
        <w:rPr>
          <w:sz w:val="20"/>
          <w:szCs w:val="20"/>
          <w:lang w:val="es-AR"/>
        </w:rPr>
        <w:t>De igual manera, informó que</w:t>
      </w:r>
      <w:r w:rsidRPr="00B758CB">
        <w:rPr>
          <w:sz w:val="20"/>
          <w:szCs w:val="20"/>
          <w:lang w:val="es-AR"/>
        </w:rPr>
        <w:t xml:space="preserve">, la </w:t>
      </w:r>
      <w:r w:rsidRPr="00276656">
        <w:rPr>
          <w:sz w:val="20"/>
          <w:szCs w:val="20"/>
          <w:lang w:val="es-AR"/>
        </w:rPr>
        <w:t xml:space="preserve">Unidad Fiscal Especializada en Violencia contra las Mujeres </w:t>
      </w:r>
      <w:r>
        <w:rPr>
          <w:sz w:val="20"/>
          <w:szCs w:val="20"/>
          <w:lang w:val="es-AR"/>
        </w:rPr>
        <w:t>(</w:t>
      </w:r>
      <w:r w:rsidRPr="00B758CB">
        <w:rPr>
          <w:sz w:val="20"/>
          <w:szCs w:val="20"/>
          <w:lang w:val="es-AR"/>
        </w:rPr>
        <w:t>UFEM</w:t>
      </w:r>
      <w:r>
        <w:rPr>
          <w:sz w:val="20"/>
          <w:szCs w:val="20"/>
          <w:lang w:val="es-AR"/>
        </w:rPr>
        <w:t>)</w:t>
      </w:r>
      <w:r w:rsidRPr="00B758CB">
        <w:rPr>
          <w:sz w:val="20"/>
          <w:szCs w:val="20"/>
          <w:lang w:val="es-AR"/>
        </w:rPr>
        <w:t xml:space="preserve">, finalizó </w:t>
      </w:r>
      <w:r>
        <w:rPr>
          <w:sz w:val="20"/>
          <w:szCs w:val="20"/>
          <w:lang w:val="es-AR"/>
        </w:rPr>
        <w:t>el</w:t>
      </w:r>
      <w:r w:rsidRPr="00B758CB">
        <w:rPr>
          <w:sz w:val="20"/>
          <w:szCs w:val="20"/>
          <w:lang w:val="es-AR"/>
        </w:rPr>
        <w:t xml:space="preserve"> proceso de</w:t>
      </w:r>
      <w:r>
        <w:rPr>
          <w:sz w:val="20"/>
          <w:szCs w:val="20"/>
          <w:lang w:val="es-AR"/>
        </w:rPr>
        <w:t xml:space="preserve"> análisis</w:t>
      </w:r>
      <w:r w:rsidRPr="00B758CB">
        <w:rPr>
          <w:sz w:val="20"/>
          <w:szCs w:val="20"/>
          <w:lang w:val="es-AR"/>
        </w:rPr>
        <w:t xml:space="preserve"> para la identificación de la violencia por prejuicio contra la orientación </w:t>
      </w:r>
      <w:r w:rsidRPr="00D72F4B">
        <w:rPr>
          <w:sz w:val="20"/>
          <w:szCs w:val="20"/>
          <w:lang w:val="es-AR"/>
        </w:rPr>
        <w:t>sexual, la identidad de género, su expresión o la característica sexual, y su respuesta por parte del sistema justicia, el resultado de dicho análisis se materializará en la elaboración de un documento que contendrá una parte conceptual referida a esta temática junto con pautas de actuación para la identificación de indicios de la existencia de este tipo de violencia.</w:t>
      </w:r>
      <w:r w:rsidRPr="00D72F4B">
        <w:rPr>
          <w:lang w:val="es-AR"/>
        </w:rPr>
        <w:t xml:space="preserve"> </w:t>
      </w:r>
      <w:r w:rsidRPr="00D72F4B">
        <w:rPr>
          <w:sz w:val="20"/>
          <w:szCs w:val="20"/>
          <w:lang w:val="es-AR"/>
        </w:rPr>
        <w:t>Al respecto, el 19 de febrero de 2024, la parte peticionaria señaló que desconoce el estado de avance de la publicación y difusión de los lineamientos entre los distintos organismos estatales, el cronograma de trabajo o las especificaciones sobre la adaptación del Protocolo para la Investigación y Litigio de Casos de Muertes Violentas de Mujeres (femicidios) para incluir la perspectiva de diversidad en las investigaciones. Tomando en consideración los elementos de información aportada por las partes, la Comisión considera que este punto del acuerdo de solución amistosa ha alcanzado un nivel de cumplimiento parcial y así lo declara.</w:t>
      </w:r>
    </w:p>
    <w:p w14:paraId="7438CDE5" w14:textId="77777777" w:rsidR="001350C4" w:rsidRPr="00D523F0" w:rsidRDefault="001350C4" w:rsidP="00D523F0">
      <w:pPr>
        <w:rPr>
          <w:sz w:val="20"/>
          <w:lang w:val="es-AR"/>
        </w:rPr>
      </w:pPr>
    </w:p>
    <w:p w14:paraId="6248FF0B" w14:textId="16BB7763" w:rsidR="00EE5DB3" w:rsidRPr="004771F9" w:rsidRDefault="00473016" w:rsidP="00C403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lang w:val="es-CO"/>
        </w:rPr>
      </w:pPr>
      <w:r>
        <w:rPr>
          <w:sz w:val="20"/>
          <w:lang w:val="es-AR"/>
        </w:rPr>
        <w:t xml:space="preserve">En </w:t>
      </w:r>
      <w:r w:rsidR="008260AE">
        <w:rPr>
          <w:sz w:val="20"/>
          <w:lang w:val="es-AR"/>
        </w:rPr>
        <w:t xml:space="preserve">relación con la </w:t>
      </w:r>
      <w:r w:rsidR="008260AE" w:rsidRPr="004771F9">
        <w:rPr>
          <w:i/>
          <w:sz w:val="20"/>
          <w:lang w:val="es-AR"/>
        </w:rPr>
        <w:t>cláusula I</w:t>
      </w:r>
      <w:r w:rsidR="008260AE">
        <w:rPr>
          <w:i/>
          <w:sz w:val="20"/>
          <w:lang w:val="es-AR"/>
        </w:rPr>
        <w:t>V</w:t>
      </w:r>
      <w:r w:rsidR="008260AE" w:rsidRPr="004771F9">
        <w:rPr>
          <w:sz w:val="20"/>
          <w:lang w:val="es-AR"/>
        </w:rPr>
        <w:t xml:space="preserve"> </w:t>
      </w:r>
      <w:r w:rsidR="008260AE" w:rsidRPr="004771F9">
        <w:rPr>
          <w:i/>
          <w:sz w:val="20"/>
          <w:lang w:val="es-AR"/>
        </w:rPr>
        <w:t xml:space="preserve">sobre </w:t>
      </w:r>
      <w:r w:rsidR="008260AE">
        <w:rPr>
          <w:i/>
          <w:sz w:val="20"/>
          <w:lang w:val="es-AR"/>
        </w:rPr>
        <w:t>medidas de reparación pecuniaria</w:t>
      </w:r>
      <w:r w:rsidR="008260AE">
        <w:rPr>
          <w:sz w:val="20"/>
          <w:lang w:val="es-AR"/>
        </w:rPr>
        <w:t xml:space="preserve">, la Comisión observa que </w:t>
      </w:r>
      <w:r w:rsidR="00D13B6A">
        <w:rPr>
          <w:sz w:val="20"/>
          <w:lang w:val="es-AR"/>
        </w:rPr>
        <w:t xml:space="preserve">en </w:t>
      </w:r>
      <w:r>
        <w:rPr>
          <w:sz w:val="20"/>
          <w:lang w:val="es-AR"/>
        </w:rPr>
        <w:t>virtud de</w:t>
      </w:r>
      <w:r w:rsidRPr="004771F9">
        <w:rPr>
          <w:sz w:val="20"/>
          <w:lang w:val="es-AR"/>
        </w:rPr>
        <w:t xml:space="preserve"> </w:t>
      </w:r>
      <w:r w:rsidR="00140FEF" w:rsidRPr="004771F9">
        <w:rPr>
          <w:sz w:val="20"/>
          <w:lang w:val="es-AR"/>
        </w:rPr>
        <w:t xml:space="preserve">que el cumplimiento de los compromisos </w:t>
      </w:r>
      <w:r w:rsidR="008260AE">
        <w:rPr>
          <w:sz w:val="20"/>
          <w:lang w:val="es-AR"/>
        </w:rPr>
        <w:t>pactados por las partes</w:t>
      </w:r>
      <w:r w:rsidR="008260AE" w:rsidRPr="004771F9">
        <w:rPr>
          <w:sz w:val="20"/>
          <w:lang w:val="es-AR"/>
        </w:rPr>
        <w:t xml:space="preserve"> </w:t>
      </w:r>
      <w:r w:rsidR="00140FEF" w:rsidRPr="004771F9">
        <w:rPr>
          <w:sz w:val="20"/>
          <w:lang w:val="es-AR"/>
        </w:rPr>
        <w:t xml:space="preserve">en </w:t>
      </w:r>
      <w:r w:rsidR="00D13B6A">
        <w:rPr>
          <w:sz w:val="20"/>
          <w:lang w:val="es-AR"/>
        </w:rPr>
        <w:t xml:space="preserve">este extremo del acuerdo </w:t>
      </w:r>
      <w:r w:rsidR="00140FEF" w:rsidRPr="004771F9">
        <w:rPr>
          <w:sz w:val="20"/>
          <w:lang w:val="es-AR"/>
        </w:rPr>
        <w:t xml:space="preserve">depende de la aprobación </w:t>
      </w:r>
      <w:r w:rsidR="00D13B6A">
        <w:rPr>
          <w:sz w:val="20"/>
          <w:lang w:val="es-AR"/>
        </w:rPr>
        <w:t>de</w:t>
      </w:r>
      <w:r w:rsidR="006E2995">
        <w:rPr>
          <w:sz w:val="20"/>
          <w:lang w:val="es-AR"/>
        </w:rPr>
        <w:t>l ASA</w:t>
      </w:r>
      <w:r w:rsidR="00140FEF" w:rsidRPr="004771F9">
        <w:rPr>
          <w:sz w:val="20"/>
          <w:lang w:val="es-AR"/>
        </w:rPr>
        <w:t xml:space="preserve"> por parte de la CIDH, </w:t>
      </w:r>
      <w:r w:rsidR="007B00C9">
        <w:rPr>
          <w:sz w:val="20"/>
          <w:lang w:val="es-AR"/>
        </w:rPr>
        <w:t xml:space="preserve">dicha cláusula </w:t>
      </w:r>
      <w:r w:rsidR="00EF1D45" w:rsidRPr="004771F9">
        <w:rPr>
          <w:sz w:val="20"/>
          <w:lang w:val="es-AR"/>
        </w:rPr>
        <w:t xml:space="preserve">se </w:t>
      </w:r>
      <w:r w:rsidR="00140FEF" w:rsidRPr="004771F9">
        <w:rPr>
          <w:sz w:val="20"/>
          <w:lang w:val="es-AR"/>
        </w:rPr>
        <w:t xml:space="preserve">encuentra </w:t>
      </w:r>
      <w:r w:rsidR="00140FEF" w:rsidRPr="004502C1">
        <w:rPr>
          <w:sz w:val="20"/>
          <w:szCs w:val="20"/>
          <w:lang w:val="es-AR"/>
        </w:rPr>
        <w:t>pendiente</w:t>
      </w:r>
      <w:r w:rsidR="00140FEF" w:rsidRPr="004771F9">
        <w:rPr>
          <w:sz w:val="20"/>
          <w:lang w:val="es-AR"/>
        </w:rPr>
        <w:t xml:space="preserve"> de cumplimiento y así lo declara. </w:t>
      </w:r>
    </w:p>
    <w:p w14:paraId="0B7C4AEC" w14:textId="77777777" w:rsidR="00074B7B" w:rsidRPr="004771F9" w:rsidRDefault="00074B7B" w:rsidP="004502C1">
      <w:pPr>
        <w:rPr>
          <w:rFonts w:ascii="Cambria" w:hAnsi="Cambria"/>
          <w:sz w:val="20"/>
          <w:lang w:val="es-CO"/>
        </w:rPr>
      </w:pPr>
    </w:p>
    <w:p w14:paraId="3ABA7F07" w14:textId="17B5E43A" w:rsidR="00CE25F6" w:rsidRPr="00787FBC" w:rsidRDefault="00CE25F6" w:rsidP="00CE25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color w:val="auto"/>
          <w:sz w:val="20"/>
          <w:szCs w:val="20"/>
          <w:lang w:val="es-CO"/>
        </w:rPr>
      </w:pPr>
      <w:r w:rsidRPr="00D72F4B">
        <w:rPr>
          <w:color w:val="auto"/>
          <w:sz w:val="20"/>
          <w:szCs w:val="20"/>
          <w:lang w:val="es-CO"/>
        </w:rPr>
        <w:t xml:space="preserve">Por lo anterior, la Comisión considera que </w:t>
      </w:r>
      <w:r w:rsidRPr="00D72F4B">
        <w:rPr>
          <w:rFonts w:eastAsia="MS Mincho"/>
          <w:color w:val="auto"/>
          <w:sz w:val="20"/>
          <w:szCs w:val="20"/>
          <w:lang w:val="es-CO"/>
        </w:rPr>
        <w:t xml:space="preserve">las </w:t>
      </w:r>
      <w:r w:rsidRPr="00D72F4B">
        <w:rPr>
          <w:sz w:val="20"/>
          <w:szCs w:val="20"/>
          <w:lang w:val="es-CO"/>
        </w:rPr>
        <w:t xml:space="preserve">cláusulas III.2.a </w:t>
      </w:r>
      <w:r w:rsidRPr="00D72F4B">
        <w:rPr>
          <w:rFonts w:eastAsia="MS Mincho"/>
          <w:sz w:val="20"/>
          <w:szCs w:val="20"/>
          <w:lang w:val="es-CO"/>
        </w:rPr>
        <w:t>(</w:t>
      </w:r>
      <w:r w:rsidR="003B1A88">
        <w:rPr>
          <w:rFonts w:eastAsia="MS Mincho"/>
          <w:i/>
          <w:iCs/>
          <w:sz w:val="20"/>
          <w:szCs w:val="20"/>
          <w:lang w:val="es-CO"/>
        </w:rPr>
        <w:t xml:space="preserve">renombramiento </w:t>
      </w:r>
      <w:r w:rsidRPr="00D72F4B">
        <w:rPr>
          <w:rStyle w:val="normaltextrun"/>
          <w:i/>
          <w:iCs/>
          <w:sz w:val="20"/>
          <w:szCs w:val="20"/>
          <w:lang w:val="es-ES"/>
        </w:rPr>
        <w:t xml:space="preserve">de la Resolución </w:t>
      </w:r>
      <w:proofErr w:type="spellStart"/>
      <w:r w:rsidRPr="00D72F4B">
        <w:rPr>
          <w:rStyle w:val="normaltextrun"/>
          <w:i/>
          <w:iCs/>
          <w:sz w:val="20"/>
          <w:szCs w:val="20"/>
          <w:lang w:val="es-ES"/>
        </w:rPr>
        <w:t>Nº</w:t>
      </w:r>
      <w:proofErr w:type="spellEnd"/>
      <w:r w:rsidRPr="00D72F4B">
        <w:rPr>
          <w:rStyle w:val="normaltextrun"/>
          <w:i/>
          <w:iCs/>
          <w:sz w:val="20"/>
          <w:szCs w:val="20"/>
          <w:lang w:val="es-ES"/>
        </w:rPr>
        <w:t xml:space="preserve"> 548/2011 del Ministerio de Seguridad de la Nación</w:t>
      </w:r>
      <w:r w:rsidRPr="00D72F4B">
        <w:rPr>
          <w:rStyle w:val="normaltextrun"/>
          <w:sz w:val="20"/>
          <w:szCs w:val="20"/>
          <w:lang w:val="es-ES"/>
        </w:rPr>
        <w:t>)</w:t>
      </w:r>
      <w:r w:rsidRPr="00D72F4B">
        <w:rPr>
          <w:color w:val="auto"/>
          <w:sz w:val="20"/>
          <w:szCs w:val="20"/>
          <w:lang w:val="es-CO"/>
        </w:rPr>
        <w:t>,</w:t>
      </w:r>
      <w:r w:rsidRPr="00D72F4B">
        <w:rPr>
          <w:sz w:val="20"/>
          <w:szCs w:val="20"/>
          <w:lang w:val="es-AR"/>
        </w:rPr>
        <w:t xml:space="preserve"> </w:t>
      </w:r>
      <w:r w:rsidRPr="00D72F4B">
        <w:rPr>
          <w:sz w:val="20"/>
          <w:szCs w:val="20"/>
          <w:lang w:val="es-CO"/>
        </w:rPr>
        <w:t>III.2.c (</w:t>
      </w:r>
      <w:r w:rsidRPr="00D72F4B">
        <w:rPr>
          <w:i/>
          <w:iCs/>
          <w:sz w:val="20"/>
          <w:szCs w:val="20"/>
          <w:lang w:val="es-CO"/>
        </w:rPr>
        <w:t>producción de un documental sobre diversidad sexual en las fuerzas de seguridad</w:t>
      </w:r>
      <w:r w:rsidRPr="00D72F4B">
        <w:rPr>
          <w:sz w:val="20"/>
          <w:szCs w:val="20"/>
          <w:lang w:val="es-CO"/>
        </w:rPr>
        <w:t>), III.3.a (</w:t>
      </w:r>
      <w:r w:rsidRPr="00D72F4B">
        <w:rPr>
          <w:i/>
          <w:iCs/>
          <w:sz w:val="20"/>
          <w:szCs w:val="20"/>
          <w:lang w:val="es-CO"/>
        </w:rPr>
        <w:t>creación de un Protocolo de actuación frente a denuncias por discriminación en razón de la orientación sexual, identidad de género, su expresión y/o característica sexual</w:t>
      </w:r>
      <w:r w:rsidRPr="00D72F4B">
        <w:rPr>
          <w:i/>
          <w:iCs/>
          <w:color w:val="auto"/>
          <w:sz w:val="20"/>
          <w:szCs w:val="20"/>
          <w:lang w:val="es-CO"/>
        </w:rPr>
        <w:t xml:space="preserve">) </w:t>
      </w:r>
      <w:r w:rsidRPr="00D72F4B">
        <w:rPr>
          <w:color w:val="auto"/>
          <w:sz w:val="20"/>
          <w:szCs w:val="20"/>
          <w:lang w:val="es-CO"/>
        </w:rPr>
        <w:t xml:space="preserve">y </w:t>
      </w:r>
      <w:r w:rsidRPr="00D72F4B">
        <w:rPr>
          <w:sz w:val="20"/>
          <w:szCs w:val="20"/>
          <w:lang w:val="es-CO"/>
        </w:rPr>
        <w:t>III.3.c (</w:t>
      </w:r>
      <w:r w:rsidRPr="00D72F4B">
        <w:rPr>
          <w:i/>
          <w:iCs/>
          <w:sz w:val="20"/>
          <w:szCs w:val="20"/>
          <w:lang w:val="es-CO"/>
        </w:rPr>
        <w:t>Difusión de un cuadernillo sobre diversidad sexual en las fuerzas de seguridad</w:t>
      </w:r>
      <w:r w:rsidRPr="00D72F4B">
        <w:rPr>
          <w:sz w:val="20"/>
          <w:szCs w:val="20"/>
          <w:lang w:val="es-CO"/>
        </w:rPr>
        <w:t xml:space="preserve">) </w:t>
      </w:r>
      <w:r w:rsidRPr="00D72F4B">
        <w:rPr>
          <w:color w:val="auto"/>
          <w:sz w:val="20"/>
          <w:szCs w:val="20"/>
          <w:lang w:val="es-CO"/>
        </w:rPr>
        <w:t xml:space="preserve">del acuerdo de solución amistosa, se encuentran totalmente cumplidas y así lo declara. </w:t>
      </w:r>
      <w:r w:rsidRPr="00787FBC">
        <w:rPr>
          <w:sz w:val="20"/>
          <w:szCs w:val="20"/>
          <w:lang w:val="es-CO"/>
        </w:rPr>
        <w:t>Asimismo, la Comisión considera que las cláusulas II. (</w:t>
      </w:r>
      <w:r w:rsidRPr="00787FBC">
        <w:rPr>
          <w:i/>
          <w:iCs/>
          <w:sz w:val="20"/>
          <w:szCs w:val="20"/>
          <w:lang w:val="es-CO"/>
        </w:rPr>
        <w:t>reconocimiento de responsabilidad internacional y publicidad del acuerdo de solución amistosa</w:t>
      </w:r>
      <w:r w:rsidRPr="00787FBC">
        <w:rPr>
          <w:sz w:val="20"/>
          <w:szCs w:val="20"/>
          <w:lang w:val="es-CO"/>
        </w:rPr>
        <w:t>), III.1. (</w:t>
      </w:r>
      <w:r w:rsidRPr="00787FBC">
        <w:rPr>
          <w:i/>
          <w:iCs/>
          <w:sz w:val="20"/>
          <w:szCs w:val="20"/>
          <w:lang w:val="es-CO"/>
        </w:rPr>
        <w:t>medidas de satisfacción</w:t>
      </w:r>
      <w:r w:rsidRPr="00787FBC">
        <w:rPr>
          <w:sz w:val="20"/>
          <w:szCs w:val="20"/>
          <w:lang w:val="es-CO"/>
        </w:rPr>
        <w:t>), III.2.b (</w:t>
      </w:r>
      <w:r w:rsidRPr="00787FBC">
        <w:rPr>
          <w:i/>
          <w:iCs/>
          <w:sz w:val="20"/>
          <w:szCs w:val="20"/>
          <w:lang w:val="es-CO"/>
        </w:rPr>
        <w:t>acción de sensibilización y homenaje e Incorporación del caso en el Plan Nacional contra la Discriminación</w:t>
      </w:r>
      <w:r w:rsidRPr="00787FBC">
        <w:rPr>
          <w:sz w:val="20"/>
          <w:szCs w:val="20"/>
          <w:lang w:val="es-CO"/>
        </w:rPr>
        <w:t xml:space="preserve">), </w:t>
      </w:r>
      <w:r w:rsidRPr="00787FBC">
        <w:rPr>
          <w:sz w:val="20"/>
          <w:szCs w:val="20"/>
          <w:lang w:val="es-AR"/>
        </w:rPr>
        <w:t>III.3.b (</w:t>
      </w:r>
      <w:r w:rsidRPr="00787FBC">
        <w:rPr>
          <w:i/>
          <w:iCs/>
          <w:sz w:val="20"/>
          <w:szCs w:val="20"/>
          <w:lang w:val="es-AR"/>
        </w:rPr>
        <w:t xml:space="preserve">programa de capacitaciones y jornadas de sensibilización “Octavio Romero”), </w:t>
      </w:r>
      <w:r w:rsidRPr="00787FBC">
        <w:rPr>
          <w:sz w:val="20"/>
          <w:szCs w:val="20"/>
          <w:lang w:val="es-AR"/>
        </w:rPr>
        <w:t>III.3.d</w:t>
      </w:r>
      <w:r w:rsidRPr="00787FBC">
        <w:rPr>
          <w:i/>
          <w:iCs/>
          <w:sz w:val="20"/>
          <w:szCs w:val="20"/>
          <w:lang w:val="es-AR"/>
        </w:rPr>
        <w:t xml:space="preserve"> (fortalecimiento del acceso a justicia de las personas LGBTIQ+ en situación de violencia de género) </w:t>
      </w:r>
      <w:r w:rsidRPr="00787FBC">
        <w:rPr>
          <w:sz w:val="20"/>
          <w:szCs w:val="20"/>
          <w:lang w:val="es-AR"/>
        </w:rPr>
        <w:t>y III.3.e (</w:t>
      </w:r>
      <w:r w:rsidRPr="00787FBC">
        <w:rPr>
          <w:i/>
          <w:iCs/>
          <w:sz w:val="20"/>
          <w:szCs w:val="20"/>
          <w:lang w:val="es-AR"/>
        </w:rPr>
        <w:t xml:space="preserve">Lineamientos generales para el abordaje de </w:t>
      </w:r>
      <w:proofErr w:type="spellStart"/>
      <w:r w:rsidRPr="00787FBC">
        <w:rPr>
          <w:i/>
          <w:iCs/>
          <w:sz w:val="20"/>
          <w:szCs w:val="20"/>
          <w:lang w:val="es-AR"/>
        </w:rPr>
        <w:t>travesticidios</w:t>
      </w:r>
      <w:proofErr w:type="spellEnd"/>
      <w:r w:rsidRPr="00787FBC">
        <w:rPr>
          <w:i/>
          <w:iCs/>
          <w:sz w:val="20"/>
          <w:szCs w:val="20"/>
          <w:lang w:val="es-AR"/>
        </w:rPr>
        <w:t xml:space="preserve">, </w:t>
      </w:r>
      <w:proofErr w:type="spellStart"/>
      <w:r w:rsidRPr="00787FBC">
        <w:rPr>
          <w:i/>
          <w:iCs/>
          <w:sz w:val="20"/>
          <w:szCs w:val="20"/>
          <w:lang w:val="es-AR"/>
        </w:rPr>
        <w:t>transfemicidios</w:t>
      </w:r>
      <w:proofErr w:type="spellEnd"/>
      <w:r w:rsidRPr="00787FBC">
        <w:rPr>
          <w:i/>
          <w:iCs/>
          <w:sz w:val="20"/>
          <w:szCs w:val="20"/>
          <w:lang w:val="es-AR"/>
        </w:rPr>
        <w:t xml:space="preserve">, </w:t>
      </w:r>
      <w:proofErr w:type="spellStart"/>
      <w:r w:rsidRPr="00787FBC">
        <w:rPr>
          <w:i/>
          <w:iCs/>
          <w:sz w:val="20"/>
          <w:szCs w:val="20"/>
          <w:lang w:val="es-AR"/>
        </w:rPr>
        <w:t>transhomicidios</w:t>
      </w:r>
      <w:proofErr w:type="spellEnd"/>
      <w:r w:rsidRPr="00787FBC">
        <w:rPr>
          <w:i/>
          <w:iCs/>
          <w:sz w:val="20"/>
          <w:szCs w:val="20"/>
          <w:lang w:val="es-AR"/>
        </w:rPr>
        <w:t xml:space="preserve"> y homicidios por prejuicio o discriminación basada en la orientación sexual, identidad de género, su expresión o característica</w:t>
      </w:r>
      <w:r w:rsidRPr="00787FBC">
        <w:rPr>
          <w:sz w:val="20"/>
          <w:szCs w:val="20"/>
          <w:lang w:val="es-AR"/>
        </w:rPr>
        <w:t xml:space="preserve">), </w:t>
      </w:r>
      <w:r w:rsidRPr="00787FBC">
        <w:rPr>
          <w:sz w:val="20"/>
          <w:szCs w:val="20"/>
          <w:lang w:val="es-CO"/>
        </w:rPr>
        <w:t xml:space="preserve">del acuerdo de solución amistosa, se encuentran parcialmente cumplidas y así lo declara. Finalmente, la Comisión concluye que </w:t>
      </w:r>
      <w:r w:rsidRPr="00787FBC">
        <w:rPr>
          <w:rFonts w:eastAsia="MS Mincho"/>
          <w:sz w:val="20"/>
          <w:szCs w:val="20"/>
          <w:lang w:val="es-CO"/>
        </w:rPr>
        <w:t xml:space="preserve">las </w:t>
      </w:r>
      <w:r w:rsidRPr="00787FBC">
        <w:rPr>
          <w:sz w:val="20"/>
          <w:szCs w:val="20"/>
          <w:lang w:val="es-CO"/>
        </w:rPr>
        <w:t>cláusulas III.2.d</w:t>
      </w:r>
      <w:r w:rsidRPr="00787FBC">
        <w:rPr>
          <w:rFonts w:eastAsia="MS Mincho"/>
          <w:sz w:val="20"/>
          <w:szCs w:val="20"/>
          <w:lang w:val="es-CO"/>
        </w:rPr>
        <w:t>.</w:t>
      </w:r>
      <w:r w:rsidRPr="00787FBC">
        <w:rPr>
          <w:sz w:val="20"/>
          <w:szCs w:val="20"/>
          <w:lang w:val="es-AR"/>
        </w:rPr>
        <w:t xml:space="preserve"> (</w:t>
      </w:r>
      <w:r w:rsidRPr="00787FBC">
        <w:rPr>
          <w:i/>
          <w:iCs/>
          <w:sz w:val="20"/>
          <w:szCs w:val="20"/>
          <w:lang w:val="es-AR"/>
        </w:rPr>
        <w:t>construcción de un mural en memoria de Octavio Romero</w:t>
      </w:r>
      <w:r w:rsidRPr="00787FBC">
        <w:rPr>
          <w:sz w:val="20"/>
          <w:szCs w:val="20"/>
          <w:lang w:val="es-AR"/>
        </w:rPr>
        <w:t xml:space="preserve">) </w:t>
      </w:r>
      <w:r w:rsidRPr="00787FBC">
        <w:rPr>
          <w:rFonts w:eastAsia="MS Mincho"/>
          <w:sz w:val="20"/>
          <w:szCs w:val="20"/>
          <w:lang w:val="es-CO"/>
        </w:rPr>
        <w:t>y</w:t>
      </w:r>
      <w:r w:rsidRPr="00787FBC">
        <w:rPr>
          <w:sz w:val="20"/>
          <w:szCs w:val="20"/>
          <w:lang w:val="es-CO"/>
        </w:rPr>
        <w:t xml:space="preserve"> IV</w:t>
      </w:r>
      <w:r>
        <w:rPr>
          <w:sz w:val="20"/>
          <w:szCs w:val="20"/>
          <w:lang w:val="es-CO"/>
        </w:rPr>
        <w:t xml:space="preserve"> </w:t>
      </w:r>
      <w:r w:rsidRPr="00787FBC">
        <w:rPr>
          <w:sz w:val="20"/>
          <w:szCs w:val="20"/>
          <w:lang w:val="es-CO"/>
        </w:rPr>
        <w:t>(</w:t>
      </w:r>
      <w:r w:rsidRPr="00787FBC">
        <w:rPr>
          <w:i/>
          <w:iCs/>
          <w:sz w:val="20"/>
          <w:szCs w:val="20"/>
          <w:lang w:val="es-CO"/>
        </w:rPr>
        <w:t>medidas de reparación pecuniaria</w:t>
      </w:r>
      <w:r w:rsidRPr="00787FBC">
        <w:rPr>
          <w:sz w:val="20"/>
          <w:szCs w:val="20"/>
          <w:lang w:val="es-CO"/>
        </w:rPr>
        <w:t>) del ASA</w:t>
      </w:r>
      <w:r w:rsidRPr="00787FBC">
        <w:rPr>
          <w:rFonts w:eastAsia="MS Mincho"/>
          <w:sz w:val="20"/>
          <w:szCs w:val="20"/>
          <w:lang w:val="es-CO"/>
        </w:rPr>
        <w:t>,</w:t>
      </w:r>
      <w:r w:rsidRPr="00787FBC">
        <w:rPr>
          <w:sz w:val="20"/>
          <w:szCs w:val="20"/>
          <w:lang w:val="es-CO"/>
        </w:rPr>
        <w:t xml:space="preserve"> se </w:t>
      </w:r>
      <w:r w:rsidRPr="00787FBC">
        <w:rPr>
          <w:rFonts w:eastAsia="MS Mincho"/>
          <w:sz w:val="20"/>
          <w:szCs w:val="20"/>
          <w:lang w:val="es-CO"/>
        </w:rPr>
        <w:t>encuentran pendientes</w:t>
      </w:r>
      <w:r w:rsidRPr="00787FBC">
        <w:rPr>
          <w:sz w:val="20"/>
          <w:szCs w:val="20"/>
          <w:lang w:val="es-CO"/>
        </w:rPr>
        <w:t xml:space="preserve"> de cumplimiento y así lo declara. </w:t>
      </w:r>
    </w:p>
    <w:p w14:paraId="14AB13E4" w14:textId="77777777" w:rsidR="008D768D" w:rsidRPr="004771F9" w:rsidRDefault="008D768D" w:rsidP="004502C1">
      <w:pPr>
        <w:tabs>
          <w:tab w:val="left" w:pos="720"/>
          <w:tab w:val="center" w:pos="5400"/>
        </w:tabs>
        <w:suppressAutoHyphens/>
        <w:ind w:firstLine="709"/>
        <w:rPr>
          <w:rFonts w:ascii="Cambria" w:hAnsi="Cambria"/>
          <w:color w:val="FF0000"/>
          <w:sz w:val="20"/>
          <w:lang w:val="es-CO"/>
        </w:rPr>
      </w:pPr>
    </w:p>
    <w:p w14:paraId="66D6B94F" w14:textId="35BBADBA" w:rsidR="00D37A1B" w:rsidRPr="004771F9" w:rsidRDefault="00A4257A"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color w:val="auto"/>
          <w:sz w:val="20"/>
          <w:lang w:val="es-CO"/>
        </w:rPr>
      </w:pPr>
      <w:r w:rsidRPr="004771F9">
        <w:rPr>
          <w:color w:val="auto"/>
          <w:sz w:val="20"/>
          <w:lang w:val="es-CO"/>
        </w:rPr>
        <w:t>Por lo demás</w:t>
      </w:r>
      <w:r w:rsidR="00D37A1B" w:rsidRPr="004771F9">
        <w:rPr>
          <w:color w:val="auto"/>
          <w:sz w:val="20"/>
          <w:lang w:val="es-CO"/>
        </w:rPr>
        <w:t xml:space="preserve">, la </w:t>
      </w:r>
      <w:r w:rsidRPr="004771F9">
        <w:rPr>
          <w:color w:val="auto"/>
          <w:sz w:val="20"/>
          <w:lang w:val="es-CO"/>
        </w:rPr>
        <w:t>Comisión</w:t>
      </w:r>
      <w:r w:rsidR="00D37A1B" w:rsidRPr="004771F9">
        <w:rPr>
          <w:color w:val="auto"/>
          <w:sz w:val="20"/>
          <w:lang w:val="es-CO"/>
        </w:rPr>
        <w:t xml:space="preserve"> considera que el resto del contenido del acuerdo de solución amistosa es de carácter declarativo</w:t>
      </w:r>
      <w:r w:rsidR="007043F1" w:rsidRPr="004771F9">
        <w:rPr>
          <w:color w:val="auto"/>
          <w:sz w:val="20"/>
          <w:lang w:val="es-CO"/>
        </w:rPr>
        <w:t xml:space="preserve"> por lo que no le corresponde su supervisión. Finalmente, la Comisión considera que el acuerdo tiene un nivel de cumplimiento parcial</w:t>
      </w:r>
      <w:r w:rsidR="00EB3358" w:rsidRPr="004771F9">
        <w:rPr>
          <w:color w:val="auto"/>
          <w:sz w:val="20"/>
          <w:lang w:val="es-CO"/>
        </w:rPr>
        <w:t xml:space="preserve"> </w:t>
      </w:r>
      <w:r w:rsidR="007043F1" w:rsidRPr="004771F9">
        <w:rPr>
          <w:color w:val="auto"/>
          <w:sz w:val="20"/>
          <w:lang w:val="es-CO"/>
        </w:rPr>
        <w:t xml:space="preserve">y </w:t>
      </w:r>
      <w:r w:rsidR="00D37A1B" w:rsidRPr="004771F9">
        <w:rPr>
          <w:color w:val="auto"/>
          <w:sz w:val="20"/>
          <w:lang w:val="es-CO"/>
        </w:rPr>
        <w:t xml:space="preserve">continuará supervisando la implementación de las cláusulas de ejecución mencionadas anteriormente </w:t>
      </w:r>
      <w:r w:rsidR="007043F1" w:rsidRPr="004771F9">
        <w:rPr>
          <w:color w:val="auto"/>
          <w:sz w:val="20"/>
          <w:lang w:val="es-CO"/>
        </w:rPr>
        <w:t>hasta su total implementación</w:t>
      </w:r>
      <w:r w:rsidR="008103B8" w:rsidRPr="004771F9">
        <w:rPr>
          <w:color w:val="auto"/>
          <w:sz w:val="20"/>
          <w:lang w:val="es-CO"/>
        </w:rPr>
        <w:t>.</w:t>
      </w:r>
    </w:p>
    <w:p w14:paraId="7DB438EE" w14:textId="77777777" w:rsidR="00A02E8A" w:rsidRPr="004771F9" w:rsidRDefault="00A02E8A" w:rsidP="004502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lang w:val="es-CO"/>
        </w:rPr>
      </w:pPr>
    </w:p>
    <w:p w14:paraId="568FF306" w14:textId="77777777" w:rsidR="00D37A1B" w:rsidRPr="004771F9" w:rsidRDefault="00D37A1B" w:rsidP="004502C1">
      <w:pPr>
        <w:pStyle w:val="ListParagraph"/>
        <w:numPr>
          <w:ilvl w:val="0"/>
          <w:numId w:val="58"/>
        </w:numPr>
        <w:tabs>
          <w:tab w:val="left" w:pos="720"/>
        </w:tabs>
        <w:ind w:left="0" w:firstLine="720"/>
        <w:rPr>
          <w:b/>
          <w:color w:val="auto"/>
          <w:sz w:val="20"/>
          <w:lang w:val="es-CO"/>
        </w:rPr>
      </w:pPr>
      <w:r w:rsidRPr="004771F9">
        <w:rPr>
          <w:b/>
          <w:color w:val="auto"/>
          <w:sz w:val="20"/>
          <w:lang w:val="es-CO"/>
        </w:rPr>
        <w:t>CONCLUSIONES</w:t>
      </w:r>
    </w:p>
    <w:p w14:paraId="6B6B1986" w14:textId="77777777" w:rsidR="00D37A1B" w:rsidRPr="004771F9" w:rsidRDefault="00D37A1B" w:rsidP="004502C1">
      <w:pPr>
        <w:pStyle w:val="ListParagraph"/>
        <w:tabs>
          <w:tab w:val="left" w:pos="720"/>
        </w:tabs>
        <w:ind w:left="0" w:firstLine="720"/>
        <w:jc w:val="both"/>
        <w:rPr>
          <w:color w:val="auto"/>
          <w:sz w:val="20"/>
          <w:lang w:val="es-CO"/>
        </w:rPr>
      </w:pPr>
    </w:p>
    <w:p w14:paraId="06BF1C8C" w14:textId="77777777" w:rsidR="00D37A1B" w:rsidRPr="004771F9" w:rsidRDefault="00D37A1B" w:rsidP="004502C1">
      <w:pPr>
        <w:tabs>
          <w:tab w:val="left" w:pos="720"/>
        </w:tabs>
        <w:ind w:firstLine="709"/>
        <w:jc w:val="both"/>
        <w:rPr>
          <w:rFonts w:ascii="Cambria" w:hAnsi="Cambria"/>
          <w:sz w:val="20"/>
          <w:u w:color="000000"/>
          <w:lang w:val="es-CO"/>
        </w:rPr>
      </w:pPr>
      <w:r w:rsidRPr="004771F9">
        <w:rPr>
          <w:rFonts w:ascii="Cambria" w:hAnsi="Cambria"/>
          <w:sz w:val="20"/>
          <w:u w:color="000000"/>
          <w:lang w:val="es-CO"/>
        </w:rPr>
        <w:t xml:space="preserve">1. </w:t>
      </w:r>
      <w:r w:rsidRPr="004771F9">
        <w:rPr>
          <w:rFonts w:ascii="Cambria" w:hAnsi="Cambria"/>
          <w:sz w:val="20"/>
          <w:u w:color="000000"/>
          <w:lang w:val="es-CO"/>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4771F9" w:rsidRDefault="00D37A1B" w:rsidP="004502C1">
      <w:pPr>
        <w:tabs>
          <w:tab w:val="left" w:pos="1440"/>
        </w:tabs>
        <w:ind w:firstLine="709"/>
        <w:jc w:val="both"/>
        <w:rPr>
          <w:rFonts w:ascii="Cambria" w:hAnsi="Cambria"/>
          <w:sz w:val="20"/>
          <w:u w:color="000000"/>
          <w:lang w:val="es-CO"/>
        </w:rPr>
      </w:pPr>
    </w:p>
    <w:p w14:paraId="408388A7" w14:textId="77777777" w:rsidR="00D37A1B" w:rsidRPr="004771F9" w:rsidRDefault="00DA0340" w:rsidP="004502C1">
      <w:pPr>
        <w:tabs>
          <w:tab w:val="left" w:pos="1440"/>
        </w:tabs>
        <w:ind w:firstLine="709"/>
        <w:jc w:val="both"/>
        <w:rPr>
          <w:rFonts w:ascii="Cambria" w:hAnsi="Cambria"/>
          <w:sz w:val="20"/>
          <w:u w:color="000000"/>
          <w:lang w:val="es-CO"/>
        </w:rPr>
      </w:pPr>
      <w:r w:rsidRPr="004771F9">
        <w:rPr>
          <w:rFonts w:ascii="Cambria" w:hAnsi="Cambria"/>
          <w:sz w:val="20"/>
          <w:u w:color="000000"/>
          <w:lang w:val="es-CO"/>
        </w:rPr>
        <w:t xml:space="preserve">2. </w:t>
      </w:r>
      <w:r w:rsidR="00D37A1B" w:rsidRPr="004771F9">
        <w:rPr>
          <w:rFonts w:ascii="Cambria" w:hAnsi="Cambria"/>
          <w:sz w:val="20"/>
          <w:u w:color="000000"/>
          <w:lang w:val="es-CO"/>
        </w:rPr>
        <w:tab/>
        <w:t xml:space="preserve">En virtud de las consideraciones y conclusiones expuestas en este informe, </w:t>
      </w:r>
    </w:p>
    <w:p w14:paraId="111E42D1" w14:textId="77777777" w:rsidR="00D37A1B" w:rsidRDefault="00D37A1B" w:rsidP="009C70C7">
      <w:pPr>
        <w:ind w:left="284" w:firstLine="720"/>
        <w:jc w:val="both"/>
        <w:rPr>
          <w:rFonts w:ascii="Cambria" w:hAnsi="Cambria"/>
          <w:color w:val="FF0000"/>
          <w:sz w:val="20"/>
          <w:lang w:val="es-CO"/>
        </w:rPr>
      </w:pPr>
    </w:p>
    <w:p w14:paraId="50F5FEBA" w14:textId="77777777" w:rsidR="00D37A1B" w:rsidRPr="004771F9" w:rsidRDefault="00D37A1B" w:rsidP="009227D0">
      <w:pPr>
        <w:tabs>
          <w:tab w:val="left" w:pos="1440"/>
        </w:tabs>
        <w:jc w:val="center"/>
        <w:rPr>
          <w:rFonts w:ascii="Cambria" w:hAnsi="Cambria"/>
          <w:b/>
          <w:sz w:val="20"/>
          <w:lang w:val="es-CO"/>
        </w:rPr>
      </w:pPr>
      <w:r w:rsidRPr="004771F9">
        <w:rPr>
          <w:rFonts w:ascii="Cambria" w:hAnsi="Cambria"/>
          <w:b/>
          <w:sz w:val="20"/>
          <w:lang w:val="es-CO"/>
        </w:rPr>
        <w:t>LA COMISIÓN INTERAMERICANA DE DERECHOS HUMANOS</w:t>
      </w:r>
    </w:p>
    <w:p w14:paraId="083A0542" w14:textId="77777777" w:rsidR="00D37A1B" w:rsidRPr="004771F9" w:rsidRDefault="00D37A1B" w:rsidP="009C70C7">
      <w:pPr>
        <w:tabs>
          <w:tab w:val="left" w:pos="1440"/>
        </w:tabs>
        <w:ind w:left="284" w:firstLine="1440"/>
        <w:jc w:val="both"/>
        <w:rPr>
          <w:rFonts w:ascii="Cambria" w:hAnsi="Cambria"/>
          <w:b/>
          <w:sz w:val="20"/>
          <w:lang w:val="es-CO"/>
        </w:rPr>
      </w:pPr>
    </w:p>
    <w:p w14:paraId="34E866BB" w14:textId="77777777" w:rsidR="00D37A1B" w:rsidRPr="004771F9" w:rsidRDefault="00D37A1B" w:rsidP="009C70C7">
      <w:pPr>
        <w:ind w:left="284"/>
        <w:jc w:val="both"/>
        <w:rPr>
          <w:rFonts w:ascii="Cambria" w:hAnsi="Cambria"/>
          <w:sz w:val="20"/>
          <w:lang w:val="es-CO"/>
        </w:rPr>
      </w:pPr>
      <w:r w:rsidRPr="004771F9">
        <w:rPr>
          <w:rFonts w:ascii="Cambria" w:hAnsi="Cambria"/>
          <w:b/>
          <w:sz w:val="20"/>
          <w:lang w:val="es-CO"/>
        </w:rPr>
        <w:t>DECIDE:</w:t>
      </w:r>
    </w:p>
    <w:p w14:paraId="52B9DEC9" w14:textId="77777777" w:rsidR="00D37A1B" w:rsidRPr="004771F9" w:rsidRDefault="00D37A1B" w:rsidP="009C70C7">
      <w:pPr>
        <w:tabs>
          <w:tab w:val="left" w:pos="1260"/>
        </w:tabs>
        <w:ind w:left="284" w:firstLine="720"/>
        <w:jc w:val="both"/>
        <w:rPr>
          <w:rFonts w:ascii="Cambria" w:hAnsi="Cambria"/>
          <w:sz w:val="20"/>
          <w:lang w:val="es-CO"/>
        </w:rPr>
      </w:pPr>
    </w:p>
    <w:p w14:paraId="3FA4B078" w14:textId="06A33562" w:rsidR="00D37A1B" w:rsidRPr="00E21DE3" w:rsidRDefault="00714AAD"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hAnsi="Cambria"/>
          <w:sz w:val="20"/>
          <w:lang w:val="es-CO"/>
        </w:rPr>
      </w:pPr>
      <w:r w:rsidRPr="00E21DE3">
        <w:rPr>
          <w:rFonts w:ascii="Cambria" w:hAnsi="Cambria"/>
          <w:sz w:val="20"/>
          <w:lang w:val="es-CO"/>
        </w:rPr>
        <w:t xml:space="preserve">Aprobar los términos del </w:t>
      </w:r>
      <w:r w:rsidR="00D37A1B" w:rsidRPr="00E21DE3">
        <w:rPr>
          <w:rFonts w:ascii="Cambria" w:hAnsi="Cambria"/>
          <w:sz w:val="20"/>
          <w:lang w:val="es-CO"/>
        </w:rPr>
        <w:t xml:space="preserve">acuerdo </w:t>
      </w:r>
      <w:r w:rsidRPr="00E21DE3">
        <w:rPr>
          <w:rFonts w:ascii="Cambria" w:hAnsi="Cambria"/>
          <w:sz w:val="20"/>
          <w:lang w:val="es-CO"/>
        </w:rPr>
        <w:t xml:space="preserve">de solución amistosa </w:t>
      </w:r>
      <w:r w:rsidR="00D37A1B" w:rsidRPr="00E21DE3">
        <w:rPr>
          <w:rFonts w:ascii="Cambria" w:hAnsi="Cambria"/>
          <w:sz w:val="20"/>
          <w:lang w:val="es-CO"/>
        </w:rPr>
        <w:t xml:space="preserve">suscrito por las partes el </w:t>
      </w:r>
      <w:r w:rsidR="00E21DE3">
        <w:rPr>
          <w:rFonts w:ascii="Cambria" w:hAnsi="Cambria"/>
          <w:sz w:val="20"/>
          <w:lang w:val="es-CO"/>
        </w:rPr>
        <w:t>7</w:t>
      </w:r>
      <w:r w:rsidR="00D37A1B" w:rsidRPr="00E21DE3">
        <w:rPr>
          <w:rFonts w:ascii="Cambria" w:hAnsi="Cambria"/>
          <w:sz w:val="20"/>
          <w:lang w:val="es-CO"/>
        </w:rPr>
        <w:t xml:space="preserve"> de </w:t>
      </w:r>
      <w:r w:rsidR="00E21DE3">
        <w:rPr>
          <w:rFonts w:ascii="Cambria" w:hAnsi="Cambria"/>
          <w:sz w:val="20"/>
          <w:lang w:val="es-CO"/>
        </w:rPr>
        <w:t>septiembre</w:t>
      </w:r>
      <w:r w:rsidR="00F07CE9" w:rsidRPr="00E21DE3">
        <w:rPr>
          <w:rFonts w:ascii="Cambria" w:hAnsi="Cambria"/>
          <w:sz w:val="20"/>
          <w:lang w:val="es-CO"/>
        </w:rPr>
        <w:t xml:space="preserve"> de 20</w:t>
      </w:r>
      <w:r w:rsidR="000353A1" w:rsidRPr="00E21DE3">
        <w:rPr>
          <w:rFonts w:ascii="Cambria" w:hAnsi="Cambria"/>
          <w:sz w:val="20"/>
          <w:lang w:val="es-CO"/>
        </w:rPr>
        <w:t>2</w:t>
      </w:r>
      <w:r w:rsidR="00B441C2" w:rsidRPr="00E21DE3">
        <w:rPr>
          <w:rFonts w:ascii="Cambria" w:hAnsi="Cambria"/>
          <w:sz w:val="20"/>
          <w:lang w:val="es-CO"/>
        </w:rPr>
        <w:t>2</w:t>
      </w:r>
      <w:r w:rsidR="00F07CE9" w:rsidRPr="00E21DE3">
        <w:rPr>
          <w:rFonts w:ascii="Cambria" w:hAnsi="Cambria"/>
          <w:sz w:val="20"/>
          <w:lang w:val="es-CO"/>
        </w:rPr>
        <w:t>.</w:t>
      </w:r>
      <w:r w:rsidR="00D37A1B" w:rsidRPr="00E21DE3">
        <w:rPr>
          <w:rFonts w:ascii="Cambria" w:hAnsi="Cambria"/>
          <w:sz w:val="20"/>
          <w:lang w:val="es-CO"/>
        </w:rPr>
        <w:t xml:space="preserve"> </w:t>
      </w:r>
    </w:p>
    <w:p w14:paraId="2C12B134" w14:textId="77777777" w:rsidR="00D37A1B" w:rsidRPr="009C70C7" w:rsidRDefault="00D37A1B" w:rsidP="00EB3358">
      <w:pPr>
        <w:pStyle w:val="ListParagraph"/>
        <w:ind w:left="0" w:firstLine="709"/>
        <w:rPr>
          <w:color w:val="FF0000"/>
          <w:sz w:val="20"/>
          <w:highlight w:val="magenta"/>
          <w:lang w:val="es-CO"/>
        </w:rPr>
      </w:pPr>
    </w:p>
    <w:p w14:paraId="0E339B40" w14:textId="255222B9" w:rsidR="007043F1" w:rsidRPr="00DB4AAC" w:rsidRDefault="00D37A1B"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hAnsiTheme="majorHAnsi"/>
          <w:color w:val="FF0000"/>
          <w:sz w:val="20"/>
          <w:lang w:val="es-CO"/>
        </w:rPr>
      </w:pPr>
      <w:r w:rsidRPr="00DB4AAC">
        <w:rPr>
          <w:rFonts w:asciiTheme="majorHAnsi" w:hAnsiTheme="majorHAnsi"/>
          <w:sz w:val="20"/>
          <w:lang w:val="es-CO"/>
        </w:rPr>
        <w:t xml:space="preserve">Declarar el cumplimiento total </w:t>
      </w:r>
      <w:r w:rsidR="007043F1" w:rsidRPr="00DB4AAC">
        <w:rPr>
          <w:rFonts w:asciiTheme="majorHAnsi" w:hAnsiTheme="majorHAnsi"/>
          <w:sz w:val="20"/>
          <w:lang w:val="es-CO"/>
        </w:rPr>
        <w:t xml:space="preserve">de </w:t>
      </w:r>
      <w:r w:rsidR="00F56CC5" w:rsidRPr="00DB4AAC">
        <w:rPr>
          <w:rFonts w:asciiTheme="majorHAnsi" w:hAnsiTheme="majorHAnsi"/>
          <w:sz w:val="20"/>
          <w:lang w:val="es-CO"/>
        </w:rPr>
        <w:t>las</w:t>
      </w:r>
      <w:r w:rsidR="00B87C3E">
        <w:rPr>
          <w:rFonts w:asciiTheme="majorHAnsi" w:hAnsiTheme="majorHAnsi"/>
          <w:sz w:val="20"/>
          <w:lang w:val="es-CO"/>
        </w:rPr>
        <w:t xml:space="preserve"> cláusulas</w:t>
      </w:r>
      <w:r w:rsidR="00F56CC5" w:rsidRPr="00DB4AAC">
        <w:rPr>
          <w:rFonts w:asciiTheme="majorHAnsi" w:hAnsiTheme="majorHAnsi"/>
          <w:sz w:val="20"/>
          <w:lang w:val="es-CO"/>
        </w:rPr>
        <w:t xml:space="preserve"> </w:t>
      </w:r>
      <w:r w:rsidR="00581E60" w:rsidRPr="00581E60">
        <w:rPr>
          <w:rFonts w:asciiTheme="majorHAnsi" w:hAnsiTheme="majorHAnsi"/>
          <w:sz w:val="20"/>
          <w:lang w:val="es-CO"/>
        </w:rPr>
        <w:t xml:space="preserve">III.2.a (renombramiento de la Resolución </w:t>
      </w:r>
      <w:proofErr w:type="spellStart"/>
      <w:r w:rsidR="00581E60" w:rsidRPr="00581E60">
        <w:rPr>
          <w:rFonts w:asciiTheme="majorHAnsi" w:hAnsiTheme="majorHAnsi"/>
          <w:sz w:val="20"/>
          <w:lang w:val="es-CO"/>
        </w:rPr>
        <w:t>Nº</w:t>
      </w:r>
      <w:proofErr w:type="spellEnd"/>
      <w:r w:rsidR="00581E60" w:rsidRPr="00581E60">
        <w:rPr>
          <w:rFonts w:asciiTheme="majorHAnsi" w:hAnsiTheme="majorHAnsi"/>
          <w:sz w:val="20"/>
          <w:lang w:val="es-CO"/>
        </w:rPr>
        <w:t xml:space="preserve"> 548/2011 del Ministerio de Seguridad de la Nación), III.2.c (producción de un documental sobre diversidad sexual en las fuerzas de seguridad), III.3.a (creación de un Protocolo de actuación frente a denuncias por discriminación en razón de la orientación sexual, identidad de género, su expresión y/o característica sexual) y III.3.c (Difusión de un cuadernillo sobre diversidad sexual en las fuerzas de seguridad) </w:t>
      </w:r>
      <w:r w:rsidR="00C06551" w:rsidRPr="00DB4AAC">
        <w:rPr>
          <w:rFonts w:asciiTheme="majorHAnsi" w:hAnsiTheme="majorHAnsi"/>
          <w:sz w:val="20"/>
          <w:lang w:val="es-CO"/>
        </w:rPr>
        <w:t xml:space="preserve">del acuerdo de solución amistosa, </w:t>
      </w:r>
      <w:r w:rsidR="00071BDE" w:rsidRPr="00DB4AAC">
        <w:rPr>
          <w:rFonts w:asciiTheme="majorHAnsi" w:hAnsiTheme="majorHAnsi"/>
          <w:sz w:val="20"/>
          <w:lang w:val="es-CO"/>
        </w:rPr>
        <w:t>según</w:t>
      </w:r>
      <w:r w:rsidR="00283205" w:rsidRPr="00DB4AAC">
        <w:rPr>
          <w:rFonts w:asciiTheme="majorHAnsi" w:hAnsiTheme="majorHAnsi"/>
          <w:sz w:val="20"/>
          <w:lang w:val="es-CO"/>
        </w:rPr>
        <w:t xml:space="preserve"> el</w:t>
      </w:r>
      <w:r w:rsidR="00903984" w:rsidRPr="00DB4AAC">
        <w:rPr>
          <w:rFonts w:asciiTheme="majorHAnsi" w:hAnsiTheme="majorHAnsi"/>
          <w:sz w:val="20"/>
          <w:lang w:val="es-CO"/>
        </w:rPr>
        <w:t xml:space="preserve"> análisis contenido en el presente informe</w:t>
      </w:r>
      <w:r w:rsidR="00F07CE9" w:rsidRPr="00DB4AAC">
        <w:rPr>
          <w:rFonts w:asciiTheme="majorHAnsi" w:hAnsiTheme="majorHAnsi"/>
          <w:sz w:val="20"/>
          <w:lang w:val="es-CO"/>
        </w:rPr>
        <w:t>.</w:t>
      </w:r>
    </w:p>
    <w:p w14:paraId="39999A52" w14:textId="77777777" w:rsidR="0092058C" w:rsidRDefault="0092058C" w:rsidP="00B80A7B">
      <w:pPr>
        <w:rPr>
          <w:rFonts w:asciiTheme="majorHAnsi" w:hAnsiTheme="majorHAnsi"/>
          <w:lang w:val="es-CO"/>
        </w:rPr>
      </w:pPr>
    </w:p>
    <w:p w14:paraId="50CA3805" w14:textId="496835CD" w:rsidR="00D37A1B" w:rsidRPr="00822648" w:rsidRDefault="00D37A1B"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hAnsiTheme="majorHAnsi"/>
          <w:sz w:val="20"/>
          <w:lang w:val="es-CO"/>
        </w:rPr>
      </w:pPr>
      <w:r w:rsidRPr="00822648">
        <w:rPr>
          <w:rFonts w:asciiTheme="majorHAnsi" w:hAnsiTheme="majorHAnsi"/>
          <w:sz w:val="20"/>
          <w:lang w:val="es-CO"/>
        </w:rPr>
        <w:t xml:space="preserve">Declarar el cumplimiento parcial </w:t>
      </w:r>
      <w:r w:rsidR="007043F1" w:rsidRPr="00822648">
        <w:rPr>
          <w:rFonts w:asciiTheme="majorHAnsi" w:hAnsiTheme="majorHAnsi"/>
          <w:sz w:val="20"/>
          <w:lang w:val="es-CO"/>
        </w:rPr>
        <w:t>de las</w:t>
      </w:r>
      <w:r w:rsidR="00822648" w:rsidRPr="00822648">
        <w:rPr>
          <w:rFonts w:asciiTheme="majorHAnsi" w:hAnsiTheme="majorHAnsi"/>
          <w:sz w:val="20"/>
          <w:lang w:val="es-CO"/>
        </w:rPr>
        <w:t xml:space="preserve"> cláusulas</w:t>
      </w:r>
      <w:r w:rsidR="00270BCE" w:rsidRPr="00B80A7B">
        <w:rPr>
          <w:rFonts w:asciiTheme="majorHAnsi" w:hAnsiTheme="majorHAnsi"/>
          <w:sz w:val="20"/>
          <w:lang w:val="es-CO"/>
        </w:rPr>
        <w:t xml:space="preserve"> </w:t>
      </w:r>
      <w:r w:rsidR="00237F22" w:rsidRPr="00B80A7B">
        <w:rPr>
          <w:rFonts w:asciiTheme="majorHAnsi" w:hAnsiTheme="majorHAnsi"/>
          <w:sz w:val="20"/>
          <w:lang w:val="es-CO"/>
        </w:rPr>
        <w:t xml:space="preserve">II. (reconocimiento de responsabilidad internacional y publicidad del acuerdo de solución amistosa), III.1. (medidas de satisfacción), III.2.b (acción de sensibilización y homenaje e Incorporación del caso en el Plan Nacional contra la Discriminación), III.3.b (programa de capacitaciones y jornadas de sensibilización “Octavio Romero”), III.3.d (fortalecimiento del acceso a justicia de las personas LGBTIQ+ en situación de violencia de género) y III.3.e (Lineamientos generales para el abordaje de </w:t>
      </w:r>
      <w:proofErr w:type="spellStart"/>
      <w:r w:rsidR="00237F22" w:rsidRPr="00B80A7B">
        <w:rPr>
          <w:rFonts w:asciiTheme="majorHAnsi" w:hAnsiTheme="majorHAnsi"/>
          <w:sz w:val="20"/>
          <w:lang w:val="es-CO"/>
        </w:rPr>
        <w:t>travesticidios</w:t>
      </w:r>
      <w:proofErr w:type="spellEnd"/>
      <w:r w:rsidR="00237F22" w:rsidRPr="00B80A7B">
        <w:rPr>
          <w:rFonts w:asciiTheme="majorHAnsi" w:hAnsiTheme="majorHAnsi"/>
          <w:sz w:val="20"/>
          <w:lang w:val="es-CO"/>
        </w:rPr>
        <w:t xml:space="preserve">, </w:t>
      </w:r>
      <w:proofErr w:type="spellStart"/>
      <w:r w:rsidR="00237F22" w:rsidRPr="00B80A7B">
        <w:rPr>
          <w:rFonts w:asciiTheme="majorHAnsi" w:hAnsiTheme="majorHAnsi"/>
          <w:sz w:val="20"/>
          <w:lang w:val="es-CO"/>
        </w:rPr>
        <w:t>transfemicidios</w:t>
      </w:r>
      <w:proofErr w:type="spellEnd"/>
      <w:r w:rsidR="00237F22" w:rsidRPr="00B80A7B">
        <w:rPr>
          <w:rFonts w:asciiTheme="majorHAnsi" w:hAnsiTheme="majorHAnsi"/>
          <w:sz w:val="20"/>
          <w:lang w:val="es-CO"/>
        </w:rPr>
        <w:t xml:space="preserve">, </w:t>
      </w:r>
      <w:proofErr w:type="spellStart"/>
      <w:r w:rsidR="00237F22" w:rsidRPr="00B80A7B">
        <w:rPr>
          <w:rFonts w:asciiTheme="majorHAnsi" w:hAnsiTheme="majorHAnsi"/>
          <w:sz w:val="20"/>
          <w:lang w:val="es-CO"/>
        </w:rPr>
        <w:t>transhomicidios</w:t>
      </w:r>
      <w:proofErr w:type="spellEnd"/>
      <w:r w:rsidR="00237F22" w:rsidRPr="00B80A7B">
        <w:rPr>
          <w:rFonts w:asciiTheme="majorHAnsi" w:hAnsiTheme="majorHAnsi"/>
          <w:sz w:val="20"/>
          <w:lang w:val="es-CO"/>
        </w:rPr>
        <w:t xml:space="preserve"> y homicidios por prejuicio o discriminación basada en la orientación sexual, identidad de género, su expresión o característica),</w:t>
      </w:r>
      <w:r w:rsidR="00822648" w:rsidRPr="00B80A7B">
        <w:rPr>
          <w:rFonts w:asciiTheme="majorHAnsi" w:hAnsiTheme="majorHAnsi"/>
          <w:sz w:val="20"/>
          <w:lang w:val="es-CO"/>
        </w:rPr>
        <w:t>del</w:t>
      </w:r>
      <w:r w:rsidR="00C06551" w:rsidRPr="00B80A7B">
        <w:rPr>
          <w:rFonts w:asciiTheme="majorHAnsi" w:hAnsiTheme="majorHAnsi"/>
          <w:sz w:val="20"/>
          <w:lang w:val="es-CO"/>
        </w:rPr>
        <w:t xml:space="preserve"> acuerdo de solución amistosa,</w:t>
      </w:r>
      <w:r w:rsidR="00071BDE" w:rsidRPr="00B80A7B">
        <w:rPr>
          <w:rFonts w:asciiTheme="majorHAnsi" w:hAnsiTheme="majorHAnsi"/>
          <w:sz w:val="20"/>
          <w:lang w:val="es-CO"/>
        </w:rPr>
        <w:t xml:space="preserve"> </w:t>
      </w:r>
      <w:r w:rsidR="00A25135" w:rsidRPr="00822648">
        <w:rPr>
          <w:rFonts w:asciiTheme="majorHAnsi" w:hAnsiTheme="majorHAnsi"/>
          <w:sz w:val="20"/>
          <w:lang w:val="es-CO"/>
        </w:rPr>
        <w:t>según</w:t>
      </w:r>
      <w:r w:rsidR="00D10301" w:rsidRPr="00822648">
        <w:rPr>
          <w:rFonts w:asciiTheme="majorHAnsi" w:hAnsiTheme="majorHAnsi"/>
          <w:sz w:val="20"/>
          <w:lang w:val="es-CO"/>
        </w:rPr>
        <w:t xml:space="preserve"> el</w:t>
      </w:r>
      <w:r w:rsidR="00903984" w:rsidRPr="00822648">
        <w:rPr>
          <w:rFonts w:asciiTheme="majorHAnsi" w:hAnsiTheme="majorHAnsi"/>
          <w:sz w:val="20"/>
          <w:lang w:val="es-CO"/>
        </w:rPr>
        <w:t xml:space="preserve"> análisis contenido en el presente informe</w:t>
      </w:r>
      <w:r w:rsidR="00F07CE9" w:rsidRPr="00822648">
        <w:rPr>
          <w:rFonts w:asciiTheme="majorHAnsi" w:hAnsiTheme="majorHAnsi"/>
          <w:sz w:val="20"/>
          <w:lang w:val="es-CO"/>
        </w:rPr>
        <w:t>.</w:t>
      </w:r>
    </w:p>
    <w:p w14:paraId="78D401D6" w14:textId="77777777" w:rsidR="00123475" w:rsidRPr="009C70C7" w:rsidRDefault="00123475" w:rsidP="00EB3358">
      <w:pPr>
        <w:pStyle w:val="ListParagraph"/>
        <w:ind w:left="0" w:firstLine="709"/>
        <w:rPr>
          <w:color w:val="FF0000"/>
          <w:sz w:val="20"/>
          <w:highlight w:val="magenta"/>
          <w:lang w:val="es-CO"/>
        </w:rPr>
      </w:pPr>
    </w:p>
    <w:p w14:paraId="78576FC4" w14:textId="2CACFD70" w:rsidR="00123475" w:rsidRPr="006C1542" w:rsidRDefault="00123475"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Theme="majorHAnsi" w:hAnsiTheme="majorHAnsi"/>
          <w:sz w:val="20"/>
          <w:lang w:val="es-CO"/>
        </w:rPr>
      </w:pPr>
      <w:r w:rsidRPr="006C1542">
        <w:rPr>
          <w:rFonts w:asciiTheme="majorHAnsi" w:hAnsiTheme="majorHAnsi"/>
          <w:sz w:val="20"/>
          <w:lang w:val="es-CO"/>
        </w:rPr>
        <w:t xml:space="preserve">Declarar </w:t>
      </w:r>
      <w:r w:rsidRPr="006C1542">
        <w:rPr>
          <w:rFonts w:asciiTheme="majorHAnsi" w:eastAsia="MS Mincho" w:hAnsiTheme="majorHAnsi"/>
          <w:sz w:val="20"/>
          <w:szCs w:val="20"/>
          <w:lang w:val="es-CO"/>
        </w:rPr>
        <w:t>pendiente</w:t>
      </w:r>
      <w:r w:rsidR="00EB3358" w:rsidRPr="006C1542">
        <w:rPr>
          <w:rFonts w:asciiTheme="majorHAnsi" w:eastAsia="MS Mincho" w:hAnsiTheme="majorHAnsi"/>
          <w:sz w:val="20"/>
          <w:szCs w:val="20"/>
          <w:lang w:val="es-CO"/>
        </w:rPr>
        <w:t>s</w:t>
      </w:r>
      <w:r w:rsidRPr="006C1542">
        <w:rPr>
          <w:rFonts w:asciiTheme="majorHAnsi" w:hAnsiTheme="majorHAnsi"/>
          <w:sz w:val="20"/>
          <w:lang w:val="es-CO"/>
        </w:rPr>
        <w:t xml:space="preserve"> de cumplimiento </w:t>
      </w:r>
      <w:r w:rsidR="0046595A" w:rsidRPr="006C1542">
        <w:rPr>
          <w:rFonts w:asciiTheme="majorHAnsi" w:eastAsia="MS Mincho" w:hAnsiTheme="majorHAnsi"/>
          <w:sz w:val="20"/>
          <w:szCs w:val="20"/>
          <w:lang w:val="es-CO"/>
        </w:rPr>
        <w:t>la</w:t>
      </w:r>
      <w:r w:rsidR="00EB3358" w:rsidRPr="006C1542">
        <w:rPr>
          <w:rFonts w:asciiTheme="majorHAnsi" w:eastAsia="MS Mincho" w:hAnsiTheme="majorHAnsi"/>
          <w:sz w:val="20"/>
          <w:szCs w:val="20"/>
          <w:lang w:val="es-CO"/>
        </w:rPr>
        <w:t>s</w:t>
      </w:r>
      <w:r w:rsidR="0046595A" w:rsidRPr="006C1542">
        <w:rPr>
          <w:rFonts w:asciiTheme="majorHAnsi" w:eastAsia="MS Mincho" w:hAnsiTheme="majorHAnsi"/>
          <w:sz w:val="20"/>
          <w:szCs w:val="20"/>
          <w:lang w:val="es-CO"/>
        </w:rPr>
        <w:t xml:space="preserve"> </w:t>
      </w:r>
      <w:r w:rsidR="006C1542" w:rsidRPr="006C1542">
        <w:rPr>
          <w:rFonts w:asciiTheme="majorHAnsi" w:hAnsiTheme="majorHAnsi"/>
          <w:sz w:val="20"/>
          <w:szCs w:val="20"/>
          <w:lang w:val="es-CO"/>
        </w:rPr>
        <w:t xml:space="preserve">cláusulas </w:t>
      </w:r>
      <w:r w:rsidR="000437DA" w:rsidRPr="000437DA">
        <w:rPr>
          <w:rFonts w:asciiTheme="majorHAnsi" w:hAnsiTheme="majorHAnsi"/>
          <w:sz w:val="20"/>
          <w:szCs w:val="20"/>
          <w:lang w:val="es-CO"/>
        </w:rPr>
        <w:t>III.2.d. (construcción de un mural en memoria de Octavio Romero) y IV (medidas de reparación pecuniaria)</w:t>
      </w:r>
      <w:r w:rsidR="006C1542" w:rsidRPr="006C1542">
        <w:rPr>
          <w:rFonts w:asciiTheme="majorHAnsi" w:hAnsiTheme="majorHAnsi"/>
          <w:sz w:val="20"/>
          <w:szCs w:val="20"/>
          <w:lang w:val="es-CO"/>
        </w:rPr>
        <w:t xml:space="preserve"> </w:t>
      </w:r>
      <w:r w:rsidR="007043F1" w:rsidRPr="006C1542">
        <w:rPr>
          <w:rFonts w:asciiTheme="majorHAnsi" w:hAnsiTheme="majorHAnsi"/>
          <w:sz w:val="20"/>
          <w:lang w:val="es-CO"/>
        </w:rPr>
        <w:t>del</w:t>
      </w:r>
      <w:r w:rsidRPr="006C1542">
        <w:rPr>
          <w:rFonts w:asciiTheme="majorHAnsi" w:hAnsiTheme="majorHAnsi"/>
          <w:sz w:val="20"/>
          <w:lang w:val="es-CO"/>
        </w:rPr>
        <w:t xml:space="preserve"> ac</w:t>
      </w:r>
      <w:r w:rsidR="00071BDE" w:rsidRPr="006C1542">
        <w:rPr>
          <w:rFonts w:asciiTheme="majorHAnsi" w:hAnsiTheme="majorHAnsi"/>
          <w:sz w:val="20"/>
          <w:lang w:val="es-CO"/>
        </w:rPr>
        <w:t>uerdo de solución amistosa</w:t>
      </w:r>
      <w:r w:rsidRPr="006C1542">
        <w:rPr>
          <w:rFonts w:asciiTheme="majorHAnsi" w:hAnsiTheme="majorHAnsi"/>
          <w:sz w:val="20"/>
          <w:lang w:val="es-CO"/>
        </w:rPr>
        <w:t xml:space="preserve">, </w:t>
      </w:r>
      <w:r w:rsidR="00A25135" w:rsidRPr="006C1542">
        <w:rPr>
          <w:rFonts w:asciiTheme="majorHAnsi" w:hAnsiTheme="majorHAnsi"/>
          <w:sz w:val="20"/>
          <w:lang w:val="es-CO"/>
        </w:rPr>
        <w:t>según</w:t>
      </w:r>
      <w:r w:rsidR="00385109" w:rsidRPr="006C1542">
        <w:rPr>
          <w:rFonts w:asciiTheme="majorHAnsi" w:hAnsiTheme="majorHAnsi"/>
          <w:sz w:val="20"/>
          <w:lang w:val="es-CO"/>
        </w:rPr>
        <w:t xml:space="preserve"> el</w:t>
      </w:r>
      <w:r w:rsidRPr="006C1542">
        <w:rPr>
          <w:rFonts w:asciiTheme="majorHAnsi" w:hAnsiTheme="majorHAnsi"/>
          <w:sz w:val="20"/>
          <w:lang w:val="es-CO"/>
        </w:rPr>
        <w:t xml:space="preserve"> análisis contenido en el presente informe.</w:t>
      </w:r>
    </w:p>
    <w:p w14:paraId="6213CA9F" w14:textId="77777777" w:rsidR="005927A4" w:rsidRPr="009C70C7" w:rsidRDefault="005927A4" w:rsidP="00EB3358">
      <w:pPr>
        <w:pStyle w:val="ListParagraph"/>
        <w:rPr>
          <w:sz w:val="20"/>
          <w:highlight w:val="magenta"/>
          <w:lang w:val="es-CO"/>
        </w:rPr>
      </w:pPr>
    </w:p>
    <w:p w14:paraId="3F315196" w14:textId="65DBA0FB" w:rsidR="005927A4" w:rsidRPr="00A53D66" w:rsidRDefault="005927A4"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Cambria" w:hAnsi="Cambria"/>
          <w:sz w:val="20"/>
          <w:lang w:val="es-CO"/>
        </w:rPr>
      </w:pPr>
      <w:proofErr w:type="gramStart"/>
      <w:r w:rsidRPr="00A53D66">
        <w:rPr>
          <w:rFonts w:ascii="Cambria" w:hAnsi="Cambria"/>
          <w:sz w:val="20"/>
          <w:lang w:val="es-AR"/>
        </w:rPr>
        <w:t>Declarar</w:t>
      </w:r>
      <w:proofErr w:type="gramEnd"/>
      <w:r w:rsidRPr="00A53D66">
        <w:rPr>
          <w:rFonts w:ascii="Cambria" w:hAnsi="Cambria"/>
          <w:sz w:val="20"/>
          <w:lang w:val="es-AR"/>
        </w:rPr>
        <w:t xml:space="preserve"> que el acuerdo de solución amistosa tiene un nivel de cumplimiento parcial, según el análisis contenido en el presente informe.</w:t>
      </w:r>
    </w:p>
    <w:p w14:paraId="3243E46F" w14:textId="77777777" w:rsidR="00A25135" w:rsidRPr="009C70C7" w:rsidRDefault="00A25135" w:rsidP="00EB3358">
      <w:pPr>
        <w:pStyle w:val="ListParagraph"/>
        <w:rPr>
          <w:sz w:val="20"/>
          <w:highlight w:val="magenta"/>
          <w:lang w:val="es-CO"/>
        </w:rPr>
      </w:pPr>
    </w:p>
    <w:p w14:paraId="1CFD9F7F" w14:textId="6E38B692" w:rsidR="00D37A1B" w:rsidRPr="00122FCF" w:rsidRDefault="00A25135"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Cambria" w:hAnsi="Cambria"/>
          <w:sz w:val="20"/>
          <w:lang w:val="es-CO"/>
        </w:rPr>
      </w:pPr>
      <w:r w:rsidRPr="00223A2D">
        <w:rPr>
          <w:rFonts w:ascii="Cambria" w:hAnsi="Cambria"/>
          <w:sz w:val="20"/>
          <w:lang w:val="es-CO"/>
        </w:rPr>
        <w:t xml:space="preserve">Continuar con la supervisión de las </w:t>
      </w:r>
      <w:r w:rsidR="00C06551" w:rsidRPr="00223A2D">
        <w:rPr>
          <w:rFonts w:ascii="Cambria" w:hAnsi="Cambria"/>
          <w:sz w:val="20"/>
          <w:lang w:val="es-CO"/>
        </w:rPr>
        <w:t>cláusulas</w:t>
      </w:r>
      <w:r w:rsidR="00710355" w:rsidRPr="00223A2D">
        <w:rPr>
          <w:rFonts w:ascii="Cambria" w:hAnsi="Cambria"/>
          <w:sz w:val="20"/>
          <w:szCs w:val="20"/>
          <w:lang w:val="es-CO"/>
        </w:rPr>
        <w:t xml:space="preserve"> </w:t>
      </w:r>
      <w:r w:rsidR="009D5BBF" w:rsidRPr="00223A2D">
        <w:rPr>
          <w:rFonts w:asciiTheme="majorHAnsi" w:hAnsiTheme="majorHAnsi"/>
          <w:sz w:val="20"/>
          <w:lang w:val="es-CO"/>
        </w:rPr>
        <w:t xml:space="preserve">II. (reconocimiento de responsabilidad internacional y publicidad del acuerdo de solución amistosa), III.1. (medidas de satisfacción), III.2.b (acción de sensibilización y homenaje e Incorporación del caso en el Plan Nacional contra la Discriminación), </w:t>
      </w:r>
      <w:r w:rsidR="00223A2D" w:rsidRPr="00223A2D">
        <w:rPr>
          <w:rFonts w:asciiTheme="majorHAnsi" w:hAnsiTheme="majorHAnsi"/>
          <w:sz w:val="20"/>
          <w:szCs w:val="20"/>
          <w:lang w:val="es-CO"/>
        </w:rPr>
        <w:t xml:space="preserve">III.2.d. (construcción de un mural en memoria de Octavio Romero), </w:t>
      </w:r>
      <w:r w:rsidR="009D5BBF" w:rsidRPr="00223A2D">
        <w:rPr>
          <w:rFonts w:asciiTheme="majorHAnsi" w:hAnsiTheme="majorHAnsi"/>
          <w:sz w:val="20"/>
          <w:lang w:val="es-CO"/>
        </w:rPr>
        <w:t xml:space="preserve">III.3.b (programa de capacitaciones y jornadas de sensibilización “Octavio Romero”), III.3.d (fortalecimiento del acceso a justicia de las personas LGBTIQ+ en situación de violencia de género) y III.3.e (Lineamientos generales para el abordaje de </w:t>
      </w:r>
      <w:proofErr w:type="spellStart"/>
      <w:r w:rsidR="009D5BBF" w:rsidRPr="00223A2D">
        <w:rPr>
          <w:rFonts w:asciiTheme="majorHAnsi" w:hAnsiTheme="majorHAnsi"/>
          <w:sz w:val="20"/>
          <w:lang w:val="es-CO"/>
        </w:rPr>
        <w:t>travesticidios</w:t>
      </w:r>
      <w:proofErr w:type="spellEnd"/>
      <w:r w:rsidR="009D5BBF" w:rsidRPr="00223A2D">
        <w:rPr>
          <w:rFonts w:asciiTheme="majorHAnsi" w:hAnsiTheme="majorHAnsi"/>
          <w:sz w:val="20"/>
          <w:lang w:val="es-CO"/>
        </w:rPr>
        <w:t xml:space="preserve">, </w:t>
      </w:r>
      <w:proofErr w:type="spellStart"/>
      <w:r w:rsidR="009D5BBF" w:rsidRPr="00223A2D">
        <w:rPr>
          <w:rFonts w:asciiTheme="majorHAnsi" w:hAnsiTheme="majorHAnsi"/>
          <w:sz w:val="20"/>
          <w:lang w:val="es-CO"/>
        </w:rPr>
        <w:t>transfemicidios</w:t>
      </w:r>
      <w:proofErr w:type="spellEnd"/>
      <w:r w:rsidR="009D5BBF" w:rsidRPr="00223A2D">
        <w:rPr>
          <w:rFonts w:asciiTheme="majorHAnsi" w:hAnsiTheme="majorHAnsi"/>
          <w:sz w:val="20"/>
          <w:lang w:val="es-CO"/>
        </w:rPr>
        <w:t xml:space="preserve">, </w:t>
      </w:r>
      <w:proofErr w:type="spellStart"/>
      <w:r w:rsidR="009D5BBF" w:rsidRPr="00223A2D">
        <w:rPr>
          <w:rFonts w:asciiTheme="majorHAnsi" w:hAnsiTheme="majorHAnsi"/>
          <w:sz w:val="20"/>
          <w:lang w:val="es-CO"/>
        </w:rPr>
        <w:t>transhomicidios</w:t>
      </w:r>
      <w:proofErr w:type="spellEnd"/>
      <w:r w:rsidR="009D5BBF" w:rsidRPr="00223A2D">
        <w:rPr>
          <w:rFonts w:asciiTheme="majorHAnsi" w:hAnsiTheme="majorHAnsi"/>
          <w:sz w:val="20"/>
          <w:lang w:val="es-CO"/>
        </w:rPr>
        <w:t xml:space="preserve"> y homicidios por prejuicio o discriminación basada en la orientación sexual, identidad de género, su expresión o característica)</w:t>
      </w:r>
      <w:r w:rsidR="00223A2D" w:rsidRPr="00223A2D">
        <w:rPr>
          <w:rFonts w:asciiTheme="majorHAnsi" w:hAnsiTheme="majorHAnsi"/>
          <w:sz w:val="20"/>
          <w:lang w:val="es-CO"/>
        </w:rPr>
        <w:t xml:space="preserve"> y </w:t>
      </w:r>
      <w:r w:rsidR="00223A2D" w:rsidRPr="00223A2D">
        <w:rPr>
          <w:rFonts w:asciiTheme="majorHAnsi" w:hAnsiTheme="majorHAnsi"/>
          <w:sz w:val="20"/>
          <w:szCs w:val="20"/>
          <w:lang w:val="es-CO"/>
        </w:rPr>
        <w:t>IV (medidas de reparación pecuniaria)</w:t>
      </w:r>
      <w:r w:rsidR="00C55891" w:rsidRPr="00122FCF">
        <w:rPr>
          <w:rFonts w:ascii="Cambria" w:hAnsi="Cambria"/>
          <w:sz w:val="20"/>
          <w:lang w:val="es-CO"/>
        </w:rPr>
        <w:t>del acuerdo de solución amistosa, según el análisis contenido en el presente informe.</w:t>
      </w:r>
      <w:r w:rsidR="00A67D39" w:rsidRPr="00122FCF">
        <w:rPr>
          <w:rFonts w:ascii="Cambria" w:hAnsi="Cambria"/>
          <w:sz w:val="20"/>
          <w:lang w:val="es-CO"/>
        </w:rPr>
        <w:t xml:space="preserve"> </w:t>
      </w:r>
      <w:r w:rsidR="00D37A1B" w:rsidRPr="00122FCF">
        <w:rPr>
          <w:rFonts w:ascii="Cambria" w:hAnsi="Cambria"/>
          <w:sz w:val="20"/>
          <w:lang w:val="es-CO"/>
        </w:rPr>
        <w:t>Con tal finalidad, recordar a las partes su compromiso de informar periódicamente a la CIDH sobre su cumplimiento.</w:t>
      </w:r>
    </w:p>
    <w:p w14:paraId="48DC9C35" w14:textId="77777777" w:rsidR="00D37A1B" w:rsidRPr="004771F9" w:rsidRDefault="00D37A1B" w:rsidP="00EB335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09"/>
        <w:jc w:val="both"/>
        <w:rPr>
          <w:rFonts w:ascii="Cambria" w:hAnsi="Cambria"/>
          <w:color w:val="FF0000"/>
          <w:sz w:val="20"/>
          <w:lang w:val="es-CO"/>
        </w:rPr>
      </w:pPr>
    </w:p>
    <w:p w14:paraId="19C3E11F" w14:textId="60AB2305" w:rsidR="00C55891" w:rsidRPr="00D7263D" w:rsidRDefault="00D37A1B" w:rsidP="00C929F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Cambria" w:hAnsi="Cambria"/>
          <w:color w:val="FF0000"/>
          <w:sz w:val="20"/>
          <w:lang w:val="es-CO"/>
        </w:rPr>
      </w:pPr>
      <w:r w:rsidRPr="0089082C">
        <w:rPr>
          <w:rFonts w:ascii="Cambria" w:hAnsi="Cambria"/>
          <w:sz w:val="20"/>
          <w:lang w:val="es-CO"/>
        </w:rPr>
        <w:t>Hacer público el presente informe e incluirlo en su Informe Anual a la Asamblea General de la OEA.</w:t>
      </w:r>
    </w:p>
    <w:p w14:paraId="340B93B0" w14:textId="77777777" w:rsidR="00D7263D" w:rsidRPr="005F510A" w:rsidRDefault="00D7263D" w:rsidP="00D7263D">
      <w:pPr>
        <w:suppressAutoHyphens/>
        <w:ind w:firstLine="720"/>
        <w:jc w:val="both"/>
        <w:rPr>
          <w:rFonts w:ascii="Cambria" w:hAnsi="Cambria"/>
          <w:spacing w:val="-2"/>
          <w:sz w:val="20"/>
          <w:lang w:val="es-ES"/>
        </w:rPr>
      </w:pPr>
    </w:p>
    <w:p w14:paraId="73D74765" w14:textId="62BA73C8" w:rsidR="00130A17" w:rsidRPr="00407104" w:rsidRDefault="00130A17" w:rsidP="00130A1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t>Aprobado por la Comisión Interamericana de Derechos Humanos a los 21 días del mes de mayo de 2024.  (Firmado): R</w:t>
      </w:r>
      <w:r w:rsidRPr="00923259">
        <w:rPr>
          <w:rStyle w:val="normaltextrun"/>
          <w:rFonts w:ascii="Cambria" w:eastAsia="Trebuchet MS" w:hAnsi="Cambria" w:cs="Segoe UI"/>
          <w:sz w:val="20"/>
          <w:szCs w:val="20"/>
          <w:lang w:val="es-CL"/>
        </w:rPr>
        <w:t>oberta Clarke</w:t>
      </w:r>
      <w:r>
        <w:rPr>
          <w:rStyle w:val="normaltextrun"/>
          <w:rFonts w:ascii="Cambria" w:eastAsia="Trebuchet MS" w:hAnsi="Cambria" w:cs="Segoe UI"/>
          <w:sz w:val="20"/>
          <w:szCs w:val="20"/>
          <w:lang w:val="es-CL"/>
        </w:rPr>
        <w:t xml:space="preserve">, </w:t>
      </w:r>
      <w:proofErr w:type="gramStart"/>
      <w:r>
        <w:rPr>
          <w:rStyle w:val="normaltextrun"/>
          <w:rFonts w:ascii="Cambria" w:eastAsia="Trebuchet MS" w:hAnsi="Cambria" w:cs="Segoe UI"/>
          <w:sz w:val="20"/>
          <w:szCs w:val="20"/>
          <w:lang w:val="es-CL"/>
        </w:rPr>
        <w:t>Presidenta</w:t>
      </w:r>
      <w:proofErr w:type="gramEnd"/>
      <w:r>
        <w:rPr>
          <w:rStyle w:val="normaltextrun"/>
          <w:rFonts w:ascii="Cambria" w:eastAsia="Trebuchet MS" w:hAnsi="Cambria" w:cs="Segoe UI"/>
          <w:sz w:val="20"/>
          <w:szCs w:val="20"/>
          <w:lang w:val="es-CL"/>
        </w:rPr>
        <w:t xml:space="preserve">; Carlos Bernal Pulido, Primer Vicepresidente; José Luis Caballero Ochoa, Segundo Vicepresidente; Edgar Stuardo </w:t>
      </w:r>
      <w:proofErr w:type="spellStart"/>
      <w:r>
        <w:rPr>
          <w:rStyle w:val="normaltextrun"/>
          <w:rFonts w:ascii="Cambria" w:eastAsia="Trebuchet MS" w:hAnsi="Cambria" w:cs="Segoe UI"/>
          <w:sz w:val="20"/>
          <w:szCs w:val="20"/>
          <w:lang w:val="es-CL"/>
        </w:rPr>
        <w:t>Ralón</w:t>
      </w:r>
      <w:proofErr w:type="spellEnd"/>
      <w:r>
        <w:rPr>
          <w:rStyle w:val="normaltextrun"/>
          <w:rFonts w:ascii="Cambria" w:eastAsia="Trebuchet MS" w:hAnsi="Cambria" w:cs="Segoe UI"/>
          <w:sz w:val="20"/>
          <w:szCs w:val="20"/>
          <w:lang w:val="es-CL"/>
        </w:rPr>
        <w:t xml:space="preserve"> Orellana, </w:t>
      </w:r>
      <w:proofErr w:type="spellStart"/>
      <w:r>
        <w:rPr>
          <w:rStyle w:val="normaltextrun"/>
          <w:rFonts w:ascii="Cambria" w:eastAsia="Trebuchet MS" w:hAnsi="Cambria" w:cs="Segoe UI"/>
          <w:sz w:val="20"/>
          <w:szCs w:val="20"/>
          <w:lang w:val="es-CL"/>
        </w:rPr>
        <w:t>Arif</w:t>
      </w:r>
      <w:proofErr w:type="spellEnd"/>
      <w:r>
        <w:rPr>
          <w:rStyle w:val="normaltextrun"/>
          <w:rFonts w:ascii="Cambria" w:eastAsia="Trebuchet MS" w:hAnsi="Cambria" w:cs="Segoe UI"/>
          <w:sz w:val="20"/>
          <w:szCs w:val="20"/>
          <w:lang w:val="es-CL"/>
        </w:rPr>
        <w:t xml:space="preserve"> </w:t>
      </w:r>
      <w:proofErr w:type="spellStart"/>
      <w:r>
        <w:rPr>
          <w:rStyle w:val="normaltextrun"/>
          <w:rFonts w:ascii="Cambria" w:eastAsia="Trebuchet MS" w:hAnsi="Cambria" w:cs="Segoe UI"/>
          <w:sz w:val="20"/>
          <w:szCs w:val="20"/>
          <w:lang w:val="es-CL"/>
        </w:rPr>
        <w:t>Bulkan</w:t>
      </w:r>
      <w:proofErr w:type="spellEnd"/>
      <w:r>
        <w:rPr>
          <w:rStyle w:val="normaltextrun"/>
          <w:rFonts w:ascii="Cambria" w:eastAsia="Trebuchet MS" w:hAnsi="Cambria" w:cs="Segoe UI"/>
          <w:sz w:val="20"/>
          <w:szCs w:val="20"/>
          <w:lang w:val="es-CL"/>
        </w:rPr>
        <w:t xml:space="preserve"> y Gloria Monique de Mees, </w:t>
      </w:r>
      <w:r w:rsidR="009C67A9">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p w14:paraId="53935365" w14:textId="77777777" w:rsidR="00D7263D" w:rsidRPr="009C67A9" w:rsidRDefault="00D7263D" w:rsidP="00D7263D">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09"/>
        <w:jc w:val="both"/>
        <w:rPr>
          <w:rFonts w:ascii="Cambria" w:hAnsi="Cambria"/>
          <w:color w:val="FF0000"/>
          <w:sz w:val="20"/>
          <w:lang w:val="es-AR"/>
        </w:rPr>
      </w:pPr>
    </w:p>
    <w:sectPr w:rsidR="00D7263D" w:rsidRPr="009C67A9" w:rsidSect="000D497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E34F2" w14:textId="77777777" w:rsidR="00BD5F16" w:rsidRDefault="00BD5F16">
      <w:r>
        <w:separator/>
      </w:r>
    </w:p>
  </w:endnote>
  <w:endnote w:type="continuationSeparator" w:id="0">
    <w:p w14:paraId="59F78BDB" w14:textId="77777777" w:rsidR="00BD5F16" w:rsidRDefault="00BD5F16">
      <w:r>
        <w:continuationSeparator/>
      </w:r>
    </w:p>
  </w:endnote>
  <w:endnote w:type="continuationNotice" w:id="1">
    <w:p w14:paraId="6023CDC8" w14:textId="77777777" w:rsidR="00BD5F16" w:rsidRDefault="00BD5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DCD4B" w14:textId="77777777" w:rsidR="00BD5F16" w:rsidRPr="000F35ED" w:rsidRDefault="00BD5F1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CF2D67" w14:textId="77777777" w:rsidR="00BD5F16" w:rsidRPr="000F35ED" w:rsidRDefault="00BD5F16" w:rsidP="000F35ED">
      <w:pPr>
        <w:rPr>
          <w:rFonts w:asciiTheme="majorHAnsi" w:hAnsiTheme="majorHAnsi"/>
          <w:sz w:val="16"/>
          <w:szCs w:val="16"/>
        </w:rPr>
      </w:pPr>
      <w:r w:rsidRPr="000F35ED">
        <w:rPr>
          <w:rFonts w:asciiTheme="majorHAnsi" w:hAnsiTheme="majorHAnsi"/>
          <w:sz w:val="16"/>
          <w:szCs w:val="16"/>
        </w:rPr>
        <w:separator/>
      </w:r>
    </w:p>
    <w:p w14:paraId="6D0DBFED" w14:textId="77777777" w:rsidR="00BD5F16" w:rsidRPr="000F35ED" w:rsidRDefault="00BD5F1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4805957" w14:textId="77777777" w:rsidR="00BD5F16" w:rsidRPr="000F35ED" w:rsidRDefault="00BD5F1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7A35CCD" w14:textId="2F23F49E" w:rsidR="00DA2559" w:rsidRPr="00DA2559" w:rsidRDefault="00DA2559" w:rsidP="00DA2559">
      <w:pPr>
        <w:pStyle w:val="FootnoteText"/>
        <w:ind w:firstLine="709"/>
        <w:jc w:val="both"/>
        <w:rPr>
          <w:lang w:val="es-AR"/>
        </w:rPr>
      </w:pPr>
      <w:r w:rsidRPr="00DA2559">
        <w:rPr>
          <w:rStyle w:val="FootnoteReference"/>
          <w:sz w:val="16"/>
          <w:szCs w:val="16"/>
        </w:rPr>
        <w:footnoteRef/>
      </w:r>
      <w:r w:rsidRPr="00DA2559">
        <w:rPr>
          <w:sz w:val="16"/>
          <w:szCs w:val="16"/>
          <w:lang w:val="es-AR"/>
        </w:rPr>
        <w:t xml:space="preserve"> </w:t>
      </w:r>
      <w:r>
        <w:rPr>
          <w:rFonts w:asciiTheme="majorHAnsi" w:eastAsia="Cambria" w:hAnsiTheme="majorHAnsi"/>
          <w:sz w:val="16"/>
          <w:szCs w:val="16"/>
          <w:lang w:val="es-AR"/>
        </w:rPr>
        <w:t>La</w:t>
      </w:r>
      <w:r w:rsidRPr="009F2BDE">
        <w:rPr>
          <w:rFonts w:asciiTheme="majorHAnsi" w:eastAsia="Cambria" w:hAnsiTheme="majorHAnsi"/>
          <w:sz w:val="16"/>
          <w:szCs w:val="16"/>
          <w:lang w:val="es-ES_tradnl"/>
        </w:rPr>
        <w:t xml:space="preserve"> Comisionad</w:t>
      </w:r>
      <w:r>
        <w:rPr>
          <w:rFonts w:asciiTheme="majorHAnsi" w:eastAsia="Cambria" w:hAnsiTheme="majorHAnsi"/>
          <w:sz w:val="16"/>
          <w:szCs w:val="16"/>
          <w:lang w:val="es-ES_tradnl"/>
        </w:rPr>
        <w:t>a</w:t>
      </w:r>
      <w:r w:rsidRPr="009F2BDE">
        <w:rPr>
          <w:rFonts w:asciiTheme="majorHAnsi" w:eastAsia="Cambria" w:hAnsiTheme="majorHAnsi"/>
          <w:sz w:val="16"/>
          <w:szCs w:val="16"/>
          <w:lang w:val="es-ES_tradnl"/>
        </w:rPr>
        <w:t xml:space="preserve"> </w:t>
      </w:r>
      <w:r>
        <w:rPr>
          <w:rFonts w:asciiTheme="majorHAnsi" w:eastAsia="Cambria" w:hAnsiTheme="majorHAnsi"/>
          <w:sz w:val="16"/>
          <w:szCs w:val="16"/>
          <w:lang w:val="es-ES_tradnl"/>
        </w:rPr>
        <w:t>Andrea Pochak</w:t>
      </w:r>
      <w:r w:rsidRPr="009F2BDE">
        <w:rPr>
          <w:rFonts w:asciiTheme="majorHAnsi" w:eastAsia="Cambria" w:hAnsiTheme="majorHAnsi"/>
          <w:sz w:val="16"/>
          <w:szCs w:val="16"/>
          <w:lang w:val="es-ES_tradnl"/>
        </w:rPr>
        <w:t xml:space="preserve">, de nacionalidad </w:t>
      </w:r>
      <w:r>
        <w:rPr>
          <w:rFonts w:asciiTheme="majorHAnsi" w:eastAsia="Cambria" w:hAnsiTheme="majorHAnsi"/>
          <w:sz w:val="16"/>
          <w:szCs w:val="16"/>
          <w:lang w:val="es-ES_tradnl"/>
        </w:rPr>
        <w:t>argentina</w:t>
      </w:r>
      <w:r w:rsidRPr="009F2BDE">
        <w:rPr>
          <w:rFonts w:asciiTheme="majorHAnsi" w:eastAsia="Cambria" w:hAnsiTheme="majorHAnsi"/>
          <w:sz w:val="16"/>
          <w:szCs w:val="16"/>
          <w:lang w:val="es-ES_tradnl"/>
        </w:rPr>
        <w:t>, no participó de la discusión y decisión del presente caso, conforme al artículo 17.2.a) del Reglamento de la CIDH.</w:t>
      </w:r>
    </w:p>
  </w:footnote>
  <w:footnote w:id="3">
    <w:p w14:paraId="101ED8D0" w14:textId="116C2CD0" w:rsidR="001B08FA" w:rsidRPr="001B08FA" w:rsidRDefault="001B08FA" w:rsidP="001B08FA">
      <w:pPr>
        <w:pStyle w:val="FootnoteText"/>
        <w:ind w:firstLine="709"/>
        <w:jc w:val="both"/>
        <w:rPr>
          <w:rFonts w:asciiTheme="majorHAnsi" w:hAnsiTheme="majorHAnsi"/>
          <w:sz w:val="16"/>
          <w:szCs w:val="16"/>
          <w:lang w:val="es-AR"/>
        </w:rPr>
      </w:pPr>
      <w:r w:rsidRPr="001B08FA">
        <w:rPr>
          <w:rStyle w:val="FootnoteReference"/>
          <w:rFonts w:asciiTheme="majorHAnsi" w:hAnsiTheme="majorHAnsi"/>
          <w:sz w:val="16"/>
          <w:szCs w:val="16"/>
        </w:rPr>
        <w:footnoteRef/>
      </w:r>
      <w:r w:rsidR="008C13B3">
        <w:rPr>
          <w:rFonts w:asciiTheme="majorHAnsi" w:hAnsiTheme="majorHAnsi"/>
          <w:sz w:val="16"/>
          <w:szCs w:val="16"/>
          <w:lang w:val="es-AR"/>
        </w:rPr>
        <w:t xml:space="preserve"> </w:t>
      </w:r>
      <w:r w:rsidRPr="001B08FA">
        <w:rPr>
          <w:rFonts w:asciiTheme="majorHAnsi" w:hAnsiTheme="majorHAnsi"/>
          <w:sz w:val="16"/>
          <w:szCs w:val="16"/>
          <w:lang w:val="es-AR"/>
        </w:rPr>
        <w:t>Artículos 6, 7 y 14.1 del Pacto Internacional de Derechos Civiles y Políticos; y artículo 3 de la Declaración Universal de los Derechos Humanos.</w:t>
      </w:r>
    </w:p>
  </w:footnote>
  <w:footnote w:id="4">
    <w:p w14:paraId="21E84DD0" w14:textId="7DFFF21D" w:rsidR="00B333BF" w:rsidRPr="005B36B7" w:rsidRDefault="00B333BF" w:rsidP="005B36B7">
      <w:pPr>
        <w:pStyle w:val="FootnoteText"/>
        <w:ind w:firstLine="720"/>
        <w:jc w:val="both"/>
        <w:rPr>
          <w:rFonts w:asciiTheme="majorHAnsi" w:hAnsiTheme="majorHAnsi"/>
          <w:sz w:val="16"/>
          <w:szCs w:val="16"/>
          <w:bdr w:val="none" w:sz="0" w:space="0" w:color="auto" w:frame="1"/>
          <w:lang w:val="es-CO"/>
        </w:rPr>
      </w:pPr>
      <w:r w:rsidRPr="005B36B7">
        <w:rPr>
          <w:rStyle w:val="FootnoteReference"/>
          <w:rFonts w:asciiTheme="majorHAnsi" w:hAnsiTheme="majorHAnsi"/>
          <w:sz w:val="16"/>
          <w:szCs w:val="16"/>
        </w:rPr>
        <w:footnoteRef/>
      </w:r>
      <w:r w:rsidRPr="005B36B7">
        <w:rPr>
          <w:rFonts w:asciiTheme="majorHAnsi" w:hAnsiTheme="majorHAnsi"/>
          <w:sz w:val="16"/>
          <w:szCs w:val="16"/>
          <w:lang w:val="es-CO"/>
        </w:rPr>
        <w:t xml:space="preserve"> Convención de Viena sobre el Derecho de los Tratados, U.N. Doc A/CONF.39/27 (1969), Artículo 26: </w:t>
      </w:r>
      <w:r w:rsidRPr="005B36B7">
        <w:rPr>
          <w:rFonts w:asciiTheme="majorHAnsi" w:hAnsiTheme="majorHAnsi"/>
          <w:b/>
          <w:bCs/>
          <w:sz w:val="16"/>
          <w:szCs w:val="16"/>
          <w:lang w:val="es-CO"/>
        </w:rPr>
        <w:t>"Pacta sunt servanda".</w:t>
      </w:r>
      <w:r w:rsidRPr="005B36B7">
        <w:rPr>
          <w:rFonts w:asciiTheme="majorHAnsi" w:hAnsiTheme="majorHAnsi"/>
          <w:sz w:val="16"/>
          <w:szCs w:val="16"/>
          <w:lang w:val="es-CO"/>
        </w:rPr>
        <w:t xml:space="preserve"> </w:t>
      </w:r>
      <w:r w:rsidRPr="005B36B7">
        <w:rPr>
          <w:rFonts w:asciiTheme="majorHAnsi" w:hAnsiTheme="majorHAnsi"/>
          <w:i/>
          <w:sz w:val="16"/>
          <w:szCs w:val="16"/>
          <w:lang w:val="es-CO"/>
        </w:rPr>
        <w:t>Todo tratado en vigor obliga a las partes y debe ser cumplido por ellas de buena fe</w:t>
      </w:r>
      <w:r w:rsidRPr="005B36B7">
        <w:rPr>
          <w:rFonts w:asciiTheme="majorHAnsi" w:hAnsiTheme="majorHAnsi"/>
          <w:sz w:val="16"/>
          <w:szCs w:val="16"/>
          <w:lang w:val="es-CO"/>
        </w:rPr>
        <w:t>.</w:t>
      </w:r>
    </w:p>
  </w:footnote>
  <w:footnote w:id="5">
    <w:p w14:paraId="430B0560" w14:textId="3102D547" w:rsidR="004D6B7B" w:rsidRPr="00B80A7B" w:rsidRDefault="004D6B7B" w:rsidP="00B80A7B">
      <w:pPr>
        <w:pStyle w:val="FootnoteText"/>
        <w:ind w:firstLine="720"/>
        <w:rPr>
          <w:rFonts w:ascii="Cambria" w:hAnsi="Cambria"/>
          <w:lang w:val="es-CO"/>
        </w:rPr>
      </w:pPr>
      <w:r w:rsidRPr="00B80A7B">
        <w:rPr>
          <w:rStyle w:val="FootnoteReference"/>
          <w:rFonts w:ascii="Cambria" w:hAnsi="Cambria"/>
          <w:sz w:val="16"/>
          <w:szCs w:val="16"/>
        </w:rPr>
        <w:footnoteRef/>
      </w:r>
      <w:r w:rsidRPr="00B80A7B">
        <w:rPr>
          <w:rFonts w:ascii="Cambria" w:hAnsi="Cambria"/>
          <w:sz w:val="16"/>
          <w:szCs w:val="16"/>
          <w:lang w:val="es-CO"/>
        </w:rPr>
        <w:t xml:space="preserve"> Disponible en : </w:t>
      </w:r>
      <w:r w:rsidR="008003BE" w:rsidRPr="00B80A7B">
        <w:rPr>
          <w:rFonts w:ascii="Cambria" w:hAnsi="Cambria"/>
          <w:sz w:val="16"/>
          <w:szCs w:val="16"/>
          <w:lang w:val="es-CO"/>
        </w:rPr>
        <w:t>https://www.argentina.gob.ar/normativa/nacional/decreto-692-2023-394509</w:t>
      </w:r>
    </w:p>
  </w:footnote>
  <w:footnote w:id="6">
    <w:p w14:paraId="6ED21D68" w14:textId="54BCC6E1" w:rsidR="00565663" w:rsidRPr="00B80A7B" w:rsidRDefault="00565663" w:rsidP="000904B1">
      <w:pPr>
        <w:pStyle w:val="FootnoteText"/>
        <w:ind w:firstLine="720"/>
        <w:rPr>
          <w:rFonts w:ascii="Cambria" w:hAnsi="Cambria"/>
          <w:sz w:val="16"/>
          <w:szCs w:val="16"/>
          <w:lang w:val="es-CO"/>
        </w:rPr>
      </w:pPr>
      <w:r w:rsidRPr="00CC3A5E">
        <w:rPr>
          <w:rStyle w:val="FootnoteReference"/>
          <w:rFonts w:ascii="Cambria" w:hAnsi="Cambria"/>
          <w:sz w:val="16"/>
          <w:szCs w:val="16"/>
        </w:rPr>
        <w:footnoteRef/>
      </w:r>
      <w:r w:rsidRPr="00B80A7B">
        <w:rPr>
          <w:rFonts w:ascii="Cambria" w:hAnsi="Cambria"/>
          <w:sz w:val="16"/>
          <w:szCs w:val="16"/>
          <w:lang w:val="es-CO"/>
        </w:rPr>
        <w:t xml:space="preserve"> Disponible en: </w:t>
      </w:r>
      <w:hyperlink r:id="rId1" w:history="1">
        <w:r w:rsidRPr="00B80A7B">
          <w:rPr>
            <w:rStyle w:val="Hyperlink"/>
            <w:rFonts w:ascii="Cambria" w:hAnsi="Cambria"/>
            <w:sz w:val="16"/>
            <w:szCs w:val="16"/>
            <w:lang w:val="es-CO"/>
          </w:rPr>
          <w:t>https://www.argentina.gob.ar/derechoshumanos/caso-13696-octavio-romero-y-gabriel-gersbach-7-de-septiembre-de-2022-0</w:t>
        </w:r>
      </w:hyperlink>
      <w:r w:rsidRPr="00B80A7B">
        <w:rPr>
          <w:rFonts w:ascii="Cambria" w:hAnsi="Cambria"/>
          <w:sz w:val="16"/>
          <w:szCs w:val="16"/>
          <w:lang w:val="es-CO"/>
        </w:rPr>
        <w:t xml:space="preserve"> </w:t>
      </w:r>
    </w:p>
  </w:footnote>
  <w:footnote w:id="7">
    <w:p w14:paraId="4366F78D" w14:textId="69268784" w:rsidR="00682748" w:rsidRPr="00682748" w:rsidRDefault="00FB780C" w:rsidP="00682748">
      <w:pPr>
        <w:pStyle w:val="FootnoteText"/>
        <w:ind w:firstLine="709"/>
        <w:jc w:val="both"/>
        <w:rPr>
          <w:rFonts w:asciiTheme="majorHAnsi" w:hAnsiTheme="majorHAnsi"/>
          <w:sz w:val="16"/>
          <w:szCs w:val="16"/>
          <w:lang w:val="es-AR"/>
        </w:rPr>
      </w:pPr>
      <w:r w:rsidRPr="00682748">
        <w:rPr>
          <w:rStyle w:val="FootnoteReference"/>
          <w:rFonts w:asciiTheme="majorHAnsi" w:hAnsiTheme="majorHAnsi"/>
          <w:sz w:val="16"/>
          <w:szCs w:val="16"/>
        </w:rPr>
        <w:footnoteRef/>
      </w:r>
      <w:r w:rsidRPr="00682748">
        <w:rPr>
          <w:rFonts w:asciiTheme="majorHAnsi" w:hAnsiTheme="majorHAnsi"/>
          <w:sz w:val="16"/>
          <w:szCs w:val="16"/>
          <w:lang w:val="es-AR"/>
        </w:rPr>
        <w:t xml:space="preserve"> Romina Pzellinsky, titular de la DGPG, enumeró las principales acciones que se realizaron con esa finalidad, entre las que se destacan la decisión del Procurador General de la Nación (i) -Resolución PGN N°14/23- que fortaleció la transversalización institucional del enfoque de género y diversidad, al asignar contratos a las fiscalías de diferentes provincias, jurisdicciones y fueros para ser ocupados exclusivamente por personas travestis, transexuales y transgénero (TTT) -en consonancia con la Ley N° 27.636- sus actividades de difusión y las acciones institucionales en el marco de Ley N° 26.743.</w:t>
      </w:r>
    </w:p>
  </w:footnote>
  <w:footnote w:id="8">
    <w:p w14:paraId="58C014B0" w14:textId="0629D4BC" w:rsidR="001E023C" w:rsidRPr="001E023C" w:rsidRDefault="001E023C" w:rsidP="001E023C">
      <w:pPr>
        <w:pStyle w:val="FootnoteText"/>
        <w:ind w:firstLine="709"/>
        <w:jc w:val="both"/>
        <w:rPr>
          <w:rFonts w:ascii="Cambria" w:hAnsi="Cambria"/>
          <w:sz w:val="16"/>
          <w:szCs w:val="16"/>
          <w:lang w:val="es-AR"/>
        </w:rPr>
      </w:pPr>
      <w:r w:rsidRPr="001E023C">
        <w:rPr>
          <w:rStyle w:val="FootnoteReference"/>
          <w:rFonts w:ascii="Cambria" w:hAnsi="Cambria"/>
          <w:sz w:val="16"/>
          <w:szCs w:val="16"/>
        </w:rPr>
        <w:footnoteRef/>
      </w:r>
      <w:r w:rsidR="00E630FB">
        <w:rPr>
          <w:rFonts w:ascii="Cambria" w:hAnsi="Cambria"/>
          <w:sz w:val="16"/>
          <w:szCs w:val="16"/>
          <w:lang w:val="es-AR"/>
        </w:rPr>
        <w:t xml:space="preserve"> </w:t>
      </w:r>
      <w:r w:rsidR="00D6292E">
        <w:rPr>
          <w:rFonts w:ascii="Cambria" w:hAnsi="Cambria"/>
          <w:sz w:val="16"/>
          <w:szCs w:val="16"/>
          <w:lang w:val="es-AR"/>
        </w:rPr>
        <w:t xml:space="preserve">Disponible en: </w:t>
      </w:r>
      <w:r w:rsidRPr="001E023C">
        <w:rPr>
          <w:rFonts w:ascii="Cambria" w:hAnsi="Cambria"/>
          <w:sz w:val="16"/>
          <w:szCs w:val="16"/>
          <w:lang w:val="es-AR"/>
        </w:rPr>
        <w:t xml:space="preserve"> </w:t>
      </w:r>
      <w:hyperlink r:id="rId2" w:history="1">
        <w:r w:rsidRPr="009758B6">
          <w:rPr>
            <w:rStyle w:val="Hyperlink"/>
            <w:rFonts w:ascii="Cambria" w:hAnsi="Cambria"/>
            <w:sz w:val="16"/>
            <w:szCs w:val="16"/>
            <w:u w:val="none"/>
            <w:lang w:val="es-AR"/>
          </w:rPr>
          <w:t xml:space="preserve">INADI on X: "Octavio Romero fue desaparecido y asesinado en 2011. Integraba la Prefectura Naval Argentina y tenía previsto casarse con su pareja, Gabriel Gersbach. Hubiera sido el primer miembro de una fuerza de seguridad federal en contraer matrimonio igualitario en Argentina. </w:t>
        </w:r>
        <w:r w:rsidRPr="009758B6">
          <w:rPr>
            <w:rStyle w:val="Hyperlink"/>
            <w:rFonts w:ascii="Segoe UI Emoji" w:hAnsi="Segoe UI Emoji" w:cs="Segoe UI Emoji"/>
            <w:sz w:val="16"/>
            <w:szCs w:val="16"/>
            <w:u w:val="none"/>
          </w:rPr>
          <w:t>🏳️</w:t>
        </w:r>
        <w:r w:rsidRPr="006B1FAF">
          <w:rPr>
            <w:rStyle w:val="Hyperlink"/>
            <w:rFonts w:ascii="Cambria" w:hAnsi="Cambria"/>
            <w:sz w:val="16"/>
            <w:szCs w:val="16"/>
            <w:u w:val="none"/>
            <w:lang w:val="es-AR"/>
          </w:rPr>
          <w:t>‍</w:t>
        </w:r>
        <w:r w:rsidRPr="009758B6">
          <w:rPr>
            <w:rStyle w:val="Hyperlink"/>
            <w:rFonts w:ascii="Segoe UI Emoji" w:hAnsi="Segoe UI Emoji" w:cs="Segoe UI Emoji"/>
            <w:sz w:val="16"/>
            <w:szCs w:val="16"/>
            <w:u w:val="none"/>
          </w:rPr>
          <w:t>🌈</w:t>
        </w:r>
        <w:r w:rsidRPr="006B1FAF">
          <w:rPr>
            <w:rStyle w:val="Hyperlink"/>
            <w:rFonts w:ascii="Cambria" w:hAnsi="Cambria"/>
            <w:sz w:val="16"/>
            <w:szCs w:val="16"/>
            <w:u w:val="none"/>
            <w:lang w:val="es-AR"/>
          </w:rPr>
          <w:t xml:space="preserve"> https://t.co/j30IjgW5Pv" / X (twitter.com)</w:t>
        </w:r>
      </w:hyperlink>
      <w:r w:rsidRPr="006B1FAF">
        <w:rPr>
          <w:rFonts w:ascii="Cambria" w:hAnsi="Cambria"/>
          <w:sz w:val="16"/>
          <w:szCs w:val="16"/>
          <w:lang w:val="es-AR"/>
        </w:rPr>
        <w:t xml:space="preserve"> </w:t>
      </w:r>
      <w:r w:rsidR="00E630FB">
        <w:rPr>
          <w:rFonts w:ascii="Cambria" w:hAnsi="Cambria"/>
          <w:sz w:val="16"/>
          <w:szCs w:val="16"/>
          <w:lang w:val="es-AR"/>
        </w:rPr>
        <w:t xml:space="preserve"> </w:t>
      </w:r>
    </w:p>
  </w:footnote>
  <w:footnote w:id="9">
    <w:p w14:paraId="71E5BC66" w14:textId="6C2E8EFB" w:rsidR="00A12AFA" w:rsidRPr="00A12AFA" w:rsidRDefault="00A12AFA" w:rsidP="00A12AFA">
      <w:pPr>
        <w:pStyle w:val="FootnoteText"/>
        <w:ind w:firstLine="709"/>
        <w:rPr>
          <w:rFonts w:ascii="Cambria" w:hAnsi="Cambria"/>
          <w:sz w:val="16"/>
          <w:szCs w:val="16"/>
          <w:lang w:val="es-AR"/>
        </w:rPr>
      </w:pPr>
      <w:r w:rsidRPr="00A12AFA">
        <w:rPr>
          <w:rStyle w:val="FootnoteReference"/>
          <w:rFonts w:ascii="Cambria" w:hAnsi="Cambria"/>
          <w:sz w:val="16"/>
          <w:szCs w:val="16"/>
        </w:rPr>
        <w:footnoteRef/>
      </w:r>
      <w:r w:rsidRPr="00A12AFA">
        <w:rPr>
          <w:rFonts w:ascii="Cambria" w:hAnsi="Cambria"/>
          <w:sz w:val="16"/>
          <w:szCs w:val="16"/>
          <w:lang w:val="es-AR"/>
        </w:rPr>
        <w:t xml:space="preserve"> </w:t>
      </w:r>
      <w:r w:rsidR="005B412A">
        <w:rPr>
          <w:rFonts w:ascii="Cambria" w:hAnsi="Cambria"/>
          <w:sz w:val="16"/>
          <w:szCs w:val="16"/>
          <w:lang w:val="es-AR"/>
        </w:rPr>
        <w:t>Disponible en:</w:t>
      </w:r>
      <w:r w:rsidR="00655B72" w:rsidRPr="00655B72">
        <w:rPr>
          <w:rFonts w:ascii="Cambria" w:hAnsi="Cambria"/>
          <w:sz w:val="16"/>
          <w:szCs w:val="16"/>
          <w:lang w:val="es-AR"/>
        </w:rPr>
        <w:t xml:space="preserve"> Canal de YouTube de Canal Encuentro</w:t>
      </w:r>
      <w:r w:rsidR="00655B72" w:rsidRPr="00655B72">
        <w:rPr>
          <w:rFonts w:asciiTheme="majorHAnsi" w:hAnsiTheme="majorHAnsi"/>
          <w:sz w:val="16"/>
          <w:szCs w:val="16"/>
          <w:lang w:val="es-AR"/>
        </w:rPr>
        <w:t>.</w:t>
      </w:r>
      <w:r w:rsidR="00655B72" w:rsidRPr="00A12AFA">
        <w:rPr>
          <w:rFonts w:ascii="Cambria" w:hAnsi="Cambria"/>
          <w:sz w:val="16"/>
          <w:szCs w:val="16"/>
          <w:lang w:val="es-AR"/>
        </w:rPr>
        <w:t xml:space="preserve"> </w:t>
      </w:r>
      <w:r w:rsidRPr="00A12AFA">
        <w:rPr>
          <w:rFonts w:ascii="Cambria" w:hAnsi="Cambria"/>
          <w:sz w:val="16"/>
          <w:szCs w:val="16"/>
          <w:lang w:val="es-AR"/>
        </w:rPr>
        <w:t xml:space="preserve">Disponible en: </w:t>
      </w:r>
      <w:hyperlink r:id="rId3" w:history="1">
        <w:r w:rsidRPr="00A12AFA">
          <w:rPr>
            <w:rStyle w:val="Hyperlink"/>
            <w:rFonts w:ascii="Cambria" w:hAnsi="Cambria"/>
            <w:sz w:val="16"/>
            <w:szCs w:val="16"/>
            <w:lang w:val="es-AR"/>
          </w:rPr>
          <w:t xml:space="preserve">La imperdonable alegría. </w:t>
        </w:r>
        <w:r w:rsidRPr="006B1FAF">
          <w:rPr>
            <w:rStyle w:val="Hyperlink"/>
            <w:rFonts w:ascii="Cambria" w:hAnsi="Cambria"/>
            <w:sz w:val="16"/>
            <w:szCs w:val="16"/>
            <w:lang w:val="es-AR"/>
          </w:rPr>
          <w:t>El caso Octavio Romero - Canal Encuentro (youtube.com)</w:t>
        </w:r>
      </w:hyperlink>
      <w:r w:rsidRPr="006B1FAF">
        <w:rPr>
          <w:rFonts w:ascii="Cambria" w:hAnsi="Cambria"/>
          <w:sz w:val="16"/>
          <w:szCs w:val="16"/>
          <w:lang w:val="es-AR"/>
        </w:rPr>
        <w:t xml:space="preserve"> </w:t>
      </w:r>
    </w:p>
  </w:footnote>
  <w:footnote w:id="10">
    <w:p w14:paraId="6E6A82D6" w14:textId="40A0752E" w:rsidR="009758B6" w:rsidRPr="009758B6" w:rsidRDefault="009758B6" w:rsidP="009758B6">
      <w:pPr>
        <w:pStyle w:val="FootnoteText"/>
        <w:ind w:firstLine="709"/>
        <w:jc w:val="both"/>
        <w:rPr>
          <w:rFonts w:ascii="Cambria" w:hAnsi="Cambria"/>
          <w:sz w:val="16"/>
          <w:szCs w:val="16"/>
          <w:lang w:val="es-AR"/>
        </w:rPr>
      </w:pPr>
      <w:r w:rsidRPr="009758B6">
        <w:rPr>
          <w:rStyle w:val="FootnoteReference"/>
          <w:rFonts w:ascii="Cambria" w:hAnsi="Cambria"/>
          <w:sz w:val="16"/>
          <w:szCs w:val="16"/>
        </w:rPr>
        <w:footnoteRef/>
      </w:r>
      <w:r w:rsidRPr="009758B6">
        <w:rPr>
          <w:rFonts w:ascii="Cambria" w:hAnsi="Cambria"/>
          <w:sz w:val="16"/>
          <w:szCs w:val="16"/>
          <w:lang w:val="es-AR"/>
        </w:rPr>
        <w:t xml:space="preserve"> </w:t>
      </w:r>
      <w:r w:rsidR="005B412A">
        <w:rPr>
          <w:rFonts w:ascii="Cambria" w:hAnsi="Cambria"/>
          <w:sz w:val="16"/>
          <w:szCs w:val="16"/>
          <w:lang w:val="es-AR"/>
        </w:rPr>
        <w:t>Disponible en:</w:t>
      </w:r>
      <w:r w:rsidR="005B412A" w:rsidRPr="00655B72">
        <w:rPr>
          <w:rFonts w:ascii="Cambria" w:hAnsi="Cambria"/>
          <w:sz w:val="16"/>
          <w:szCs w:val="16"/>
          <w:lang w:val="es-AR"/>
        </w:rPr>
        <w:t xml:space="preserve"> </w:t>
      </w:r>
      <w:hyperlink r:id="rId4" w:history="1">
        <w:r w:rsidR="005B412A" w:rsidRPr="00B80A7B">
          <w:rPr>
            <w:rStyle w:val="Hyperlink"/>
            <w:rFonts w:ascii="Cambria" w:hAnsi="Cambria"/>
            <w:sz w:val="16"/>
            <w:szCs w:val="16"/>
            <w:lang w:val="es-AR"/>
          </w:rPr>
          <w:t>Secretaría DDHH on X: "Ayer en el @elCCKirchner se proyectó el documental “La imperdonable alegría. El caso Octavio Romero” junto a las víctimas del caso y sus representantes, los realizadores e integrantes de la @SDHArgentina. https://t.co/brRF607MWt" / X (twitter.com)</w:t>
        </w:r>
      </w:hyperlink>
      <w:r w:rsidRPr="009758B6">
        <w:rPr>
          <w:rFonts w:ascii="Cambria" w:hAnsi="Cambria"/>
          <w:sz w:val="16"/>
          <w:szCs w:val="16"/>
          <w:lang w:val="es-AR"/>
        </w:rPr>
        <w:t xml:space="preserve"> </w:t>
      </w:r>
    </w:p>
  </w:footnote>
  <w:footnote w:id="11">
    <w:p w14:paraId="4787A317" w14:textId="5C3B5449" w:rsidR="00C46750" w:rsidRPr="00C46750" w:rsidRDefault="00C46750" w:rsidP="00C46750">
      <w:pPr>
        <w:pStyle w:val="FootnoteText"/>
        <w:ind w:firstLine="709"/>
        <w:jc w:val="both"/>
        <w:rPr>
          <w:rFonts w:ascii="Cambria" w:hAnsi="Cambria"/>
          <w:sz w:val="16"/>
          <w:szCs w:val="16"/>
          <w:lang w:val="es-AR"/>
        </w:rPr>
      </w:pPr>
      <w:r w:rsidRPr="00C46750">
        <w:rPr>
          <w:rStyle w:val="FootnoteReference"/>
          <w:rFonts w:ascii="Cambria" w:hAnsi="Cambria"/>
          <w:sz w:val="16"/>
          <w:szCs w:val="16"/>
        </w:rPr>
        <w:footnoteRef/>
      </w:r>
      <w:r w:rsidRPr="00C46750">
        <w:rPr>
          <w:rFonts w:ascii="Cambria" w:hAnsi="Cambria"/>
          <w:sz w:val="16"/>
          <w:szCs w:val="16"/>
          <w:lang w:val="es-AR"/>
        </w:rPr>
        <w:t xml:space="preserve"> </w:t>
      </w:r>
      <w:r w:rsidR="005B412A">
        <w:rPr>
          <w:rFonts w:ascii="Cambria" w:hAnsi="Cambria"/>
          <w:sz w:val="16"/>
          <w:szCs w:val="16"/>
          <w:lang w:val="es-AR"/>
        </w:rPr>
        <w:t>Disponible en:</w:t>
      </w:r>
      <w:r w:rsidR="005B412A" w:rsidRPr="00655B72">
        <w:rPr>
          <w:rFonts w:ascii="Cambria" w:hAnsi="Cambria"/>
          <w:sz w:val="16"/>
          <w:szCs w:val="16"/>
          <w:lang w:val="es-AR"/>
        </w:rPr>
        <w:t xml:space="preserve"> </w:t>
      </w:r>
      <w:hyperlink r:id="rId5" w:history="1">
        <w:r w:rsidR="00C304E8" w:rsidRPr="00B80A7B">
          <w:rPr>
            <w:rStyle w:val="Hyperlink"/>
            <w:rFonts w:ascii="Cambria" w:hAnsi="Cambria"/>
            <w:sz w:val="16"/>
            <w:szCs w:val="16"/>
            <w:lang w:val="es-AR"/>
          </w:rPr>
          <w:t>Secretaría DDHH on X: "Trabajadores y trabajadoras de la @SDHArgentina compartieron en el @CCMHCONTI una función especial del documental “La imperdonable alegría. El caso Octavio Romero”, de @CanalEncuentro sobre el asesinato del integrante de la Prefectura Naval en 2011. https://t.co/C3EWgknQbE" / X (twitter.com)</w:t>
        </w:r>
      </w:hyperlink>
    </w:p>
  </w:footnote>
  <w:footnote w:id="12">
    <w:p w14:paraId="697314B5" w14:textId="52E341BF" w:rsidR="003F4C71" w:rsidRPr="00B80A7B" w:rsidRDefault="003F4C71" w:rsidP="00B80A7B">
      <w:pPr>
        <w:pStyle w:val="FootnoteText"/>
        <w:ind w:firstLine="720"/>
        <w:rPr>
          <w:rFonts w:ascii="Cambria" w:hAnsi="Cambria"/>
          <w:sz w:val="16"/>
          <w:szCs w:val="16"/>
          <w:lang w:val="es-US"/>
        </w:rPr>
      </w:pPr>
      <w:r w:rsidRPr="00B80A7B">
        <w:rPr>
          <w:rStyle w:val="FootnoteReference"/>
          <w:rFonts w:ascii="Cambria" w:hAnsi="Cambria"/>
          <w:sz w:val="16"/>
          <w:szCs w:val="16"/>
        </w:rPr>
        <w:footnoteRef/>
      </w:r>
      <w:r>
        <w:rPr>
          <w:rFonts w:ascii="Cambria" w:hAnsi="Cambria"/>
          <w:sz w:val="16"/>
          <w:szCs w:val="16"/>
          <w:lang w:val="es-US"/>
        </w:rPr>
        <w:t xml:space="preserve"> Disponible en: </w:t>
      </w:r>
      <w:r w:rsidRPr="00B80A7B">
        <w:rPr>
          <w:rFonts w:ascii="Cambria" w:hAnsi="Cambria"/>
          <w:sz w:val="16"/>
          <w:szCs w:val="16"/>
          <w:lang w:val="es-US"/>
        </w:rPr>
        <w:t xml:space="preserve"> </w:t>
      </w:r>
      <w:hyperlink r:id="rId6" w:history="1">
        <w:r w:rsidR="0036684B" w:rsidRPr="00B713A2">
          <w:rPr>
            <w:rStyle w:val="Hyperlink"/>
            <w:rFonts w:ascii="Cambria" w:hAnsi="Cambria"/>
            <w:sz w:val="16"/>
            <w:szCs w:val="16"/>
            <w:lang w:val="es-US"/>
          </w:rPr>
          <w:t>https://www.boletinoficial.gob.ar/detalleAviso/primera/300331/20231207</w:t>
        </w:r>
      </w:hyperlink>
      <w:r w:rsidR="0036684B">
        <w:rPr>
          <w:rFonts w:ascii="Cambria" w:hAnsi="Cambria"/>
          <w:sz w:val="16"/>
          <w:szCs w:val="16"/>
          <w:lang w:val="es-US"/>
        </w:rPr>
        <w:t xml:space="preserve"> </w:t>
      </w:r>
    </w:p>
  </w:footnote>
  <w:footnote w:id="13">
    <w:p w14:paraId="79ECCBA1" w14:textId="42E1A913" w:rsidR="00DB0F7C" w:rsidRPr="00B80A7B" w:rsidRDefault="00DB0F7C" w:rsidP="00DB0F7C">
      <w:pPr>
        <w:pStyle w:val="FootnoteText"/>
        <w:ind w:firstLine="709"/>
        <w:jc w:val="both"/>
        <w:rPr>
          <w:rFonts w:ascii="Cambria" w:hAnsi="Cambria"/>
          <w:sz w:val="16"/>
          <w:szCs w:val="16"/>
          <w:lang w:val="es-ES"/>
        </w:rPr>
      </w:pPr>
      <w:r w:rsidRPr="00B80A7B">
        <w:rPr>
          <w:rStyle w:val="FootnoteReference"/>
          <w:rFonts w:ascii="Cambria" w:hAnsi="Cambria"/>
          <w:sz w:val="16"/>
          <w:szCs w:val="16"/>
        </w:rPr>
        <w:footnoteRef/>
      </w:r>
      <w:r w:rsidRPr="00B80A7B">
        <w:rPr>
          <w:rFonts w:ascii="Cambria" w:hAnsi="Cambria"/>
          <w:sz w:val="16"/>
          <w:szCs w:val="16"/>
          <w:lang w:val="es-AR"/>
        </w:rPr>
        <w:t xml:space="preserve"> Superintendentes y directores generales de instrucción y educación; superintendentes y directores generales de personal; jefes y directores de centros de entrenamiento y reentrenamiento; jefes de los Centros Integrales de Género; equipos técnicos de Centros Integrales de Género; directores de Escuelas y Unidades Académicas; rectores y equipos de gestión de Institutos Universitarios y Superior; docentes e instructores.</w:t>
      </w:r>
    </w:p>
  </w:footnote>
  <w:footnote w:id="14">
    <w:p w14:paraId="0C4CD547" w14:textId="7A13107C" w:rsidR="00DB0F7C" w:rsidRPr="000965AB" w:rsidRDefault="00DB0F7C" w:rsidP="00DB0F7C">
      <w:pPr>
        <w:pStyle w:val="FootnoteText"/>
        <w:ind w:firstLine="709"/>
        <w:jc w:val="both"/>
        <w:rPr>
          <w:rFonts w:asciiTheme="majorHAnsi" w:hAnsiTheme="majorHAnsi"/>
          <w:sz w:val="16"/>
          <w:szCs w:val="16"/>
          <w:lang w:val="es-ES"/>
        </w:rPr>
      </w:pPr>
      <w:r w:rsidRPr="00B80A7B">
        <w:rPr>
          <w:rStyle w:val="FootnoteReference"/>
          <w:rFonts w:ascii="Cambria" w:hAnsi="Cambria"/>
          <w:sz w:val="16"/>
          <w:szCs w:val="16"/>
        </w:rPr>
        <w:footnoteRef/>
      </w:r>
      <w:r w:rsidRPr="00B80A7B">
        <w:rPr>
          <w:rFonts w:ascii="Cambria" w:hAnsi="Cambria"/>
          <w:sz w:val="16"/>
          <w:szCs w:val="16"/>
          <w:lang w:val="es-AR"/>
        </w:rPr>
        <w:t xml:space="preserve"> El homenaje contó con el acompañamiento de Mercedes La Gioiosa, Secretaría de Seguridad y Política Criminal del Ministerio de Seguridad; Belén Mora, Subsecretaría de Formación y Carrera del Ministerio de Seguridad y Zaida Gatti, Directora Nacional de Políticas de Género del Ministerio de Seguridad.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2E7A8" w14:textId="4F87F55C"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5B46B7">
      <w:rPr>
        <w:rStyle w:val="PageNumber"/>
        <w:rFonts w:eastAsia="Trebuchet MS"/>
        <w:noProof/>
      </w:rPr>
      <w:t>9</w: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15" name="Picture 15"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000000" w:rsidP="00A50FCF">
    <w:pPr>
      <w:pStyle w:val="Header"/>
      <w:tabs>
        <w:tab w:val="clear" w:pos="4320"/>
        <w:tab w:val="clear" w:pos="8640"/>
      </w:tabs>
      <w:jc w:val="center"/>
      <w:rPr>
        <w:sz w:val="22"/>
        <w:szCs w:val="22"/>
      </w:rPr>
    </w:pPr>
    <w:r>
      <w:rPr>
        <w:noProof/>
        <w:sz w:val="22"/>
        <w:szCs w:val="22"/>
        <w:bdr w:val="nil"/>
      </w:rPr>
      <w:pict w14:anchorId="2433090D">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9296DFE"/>
    <w:multiLevelType w:val="multilevel"/>
    <w:tmpl w:val="E7A8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843293"/>
    <w:multiLevelType w:val="hybridMultilevel"/>
    <w:tmpl w:val="C2E4589E"/>
    <w:lvl w:ilvl="0" w:tplc="3B64E5F0">
      <w:start w:val="1"/>
      <w:numFmt w:val="upperRoman"/>
      <w:lvlText w:val="%1."/>
      <w:lvlJc w:val="left"/>
      <w:pPr>
        <w:ind w:left="1429" w:hanging="720"/>
      </w:pPr>
      <w:rPr>
        <w:rFonts w:asciiTheme="majorHAnsi" w:hAnsiTheme="majorHAnsi" w:hint="default"/>
        <w:b/>
        <w:sz w:val="20"/>
        <w:szCs w:val="20"/>
      </w:rPr>
    </w:lvl>
    <w:lvl w:ilvl="1" w:tplc="2C0A0019">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247D22"/>
    <w:multiLevelType w:val="hybridMultilevel"/>
    <w:tmpl w:val="D13698AA"/>
    <w:lvl w:ilvl="0" w:tplc="5F025DC6">
      <w:start w:val="1"/>
      <w:numFmt w:val="lowerLetter"/>
      <w:lvlText w:val="%1)"/>
      <w:lvlJc w:val="left"/>
      <w:pPr>
        <w:ind w:left="1069" w:hanging="360"/>
      </w:pPr>
      <w:rPr>
        <w:rFonts w:hint="default"/>
        <w:b/>
      </w:rPr>
    </w:lvl>
    <w:lvl w:ilvl="1" w:tplc="2C0A0019">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2B1CC1"/>
    <w:multiLevelType w:val="hybridMultilevel"/>
    <w:tmpl w:val="17BCD0C2"/>
    <w:lvl w:ilvl="0" w:tplc="E61A066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FFB769A"/>
    <w:multiLevelType w:val="hybridMultilevel"/>
    <w:tmpl w:val="58307ABE"/>
    <w:lvl w:ilvl="0" w:tplc="4F90B02E">
      <w:start w:val="1"/>
      <w:numFmt w:val="lowerLetter"/>
      <w:lvlText w:val="%1)"/>
      <w:lvlJc w:val="left"/>
      <w:pPr>
        <w:ind w:left="1069" w:hanging="360"/>
      </w:pPr>
      <w:rPr>
        <w:rFonts w:hint="default"/>
        <w:b/>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045AD7"/>
    <w:multiLevelType w:val="multilevel"/>
    <w:tmpl w:val="573C2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AF17EC"/>
    <w:multiLevelType w:val="multilevel"/>
    <w:tmpl w:val="7C88EA36"/>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462963"/>
    <w:multiLevelType w:val="hybridMultilevel"/>
    <w:tmpl w:val="B630D9C8"/>
    <w:lvl w:ilvl="0" w:tplc="8C34175E">
      <w:start w:val="1"/>
      <w:numFmt w:val="decimal"/>
      <w:lvlText w:val="%1."/>
      <w:lvlJc w:val="left"/>
      <w:pPr>
        <w:ind w:left="2290" w:hanging="360"/>
      </w:pPr>
      <w:rPr>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2D6A9B"/>
    <w:multiLevelType w:val="multilevel"/>
    <w:tmpl w:val="4426FAFA"/>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71D5CC1"/>
    <w:multiLevelType w:val="hybridMultilevel"/>
    <w:tmpl w:val="A00A39B6"/>
    <w:lvl w:ilvl="0" w:tplc="51B02EC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D8067A0"/>
    <w:multiLevelType w:val="hybridMultilevel"/>
    <w:tmpl w:val="FF1695B6"/>
    <w:lvl w:ilvl="0" w:tplc="8D1266B0">
      <w:start w:val="1"/>
      <w:numFmt w:val="lowerLetter"/>
      <w:lvlText w:val="%1)"/>
      <w:lvlJc w:val="left"/>
      <w:pPr>
        <w:ind w:left="1069" w:hanging="360"/>
      </w:pPr>
      <w:rPr>
        <w:rFonts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97003370">
    <w:abstractNumId w:val="3"/>
  </w:num>
  <w:num w:numId="2" w16cid:durableId="1164855609">
    <w:abstractNumId w:val="5"/>
  </w:num>
  <w:num w:numId="3" w16cid:durableId="2143380542">
    <w:abstractNumId w:val="61"/>
  </w:num>
  <w:num w:numId="4" w16cid:durableId="882060312">
    <w:abstractNumId w:val="26"/>
  </w:num>
  <w:num w:numId="5" w16cid:durableId="1066101657">
    <w:abstractNumId w:val="52"/>
  </w:num>
  <w:num w:numId="6" w16cid:durableId="1844272034">
    <w:abstractNumId w:val="32"/>
  </w:num>
  <w:num w:numId="7" w16cid:durableId="2019189090">
    <w:abstractNumId w:val="8"/>
  </w:num>
  <w:num w:numId="8" w16cid:durableId="1343581431">
    <w:abstractNumId w:val="20"/>
  </w:num>
  <w:num w:numId="9" w16cid:durableId="1509715833">
    <w:abstractNumId w:val="47"/>
  </w:num>
  <w:num w:numId="10" w16cid:durableId="1827017247">
    <w:abstractNumId w:val="0"/>
  </w:num>
  <w:num w:numId="11" w16cid:durableId="1734155643">
    <w:abstractNumId w:val="42"/>
  </w:num>
  <w:num w:numId="12" w16cid:durableId="70274045">
    <w:abstractNumId w:val="43"/>
  </w:num>
  <w:num w:numId="13" w16cid:durableId="1136803331">
    <w:abstractNumId w:val="48"/>
  </w:num>
  <w:num w:numId="14" w16cid:durableId="642928801">
    <w:abstractNumId w:val="1"/>
  </w:num>
  <w:num w:numId="15" w16cid:durableId="579825100">
    <w:abstractNumId w:val="2"/>
  </w:num>
  <w:num w:numId="16" w16cid:durableId="1938781913">
    <w:abstractNumId w:val="9"/>
  </w:num>
  <w:num w:numId="17" w16cid:durableId="109126073">
    <w:abstractNumId w:val="10"/>
  </w:num>
  <w:num w:numId="18" w16cid:durableId="799151347">
    <w:abstractNumId w:val="12"/>
  </w:num>
  <w:num w:numId="19" w16cid:durableId="589775063">
    <w:abstractNumId w:val="13"/>
  </w:num>
  <w:num w:numId="20" w16cid:durableId="1503543403">
    <w:abstractNumId w:val="14"/>
  </w:num>
  <w:num w:numId="21" w16cid:durableId="128714247">
    <w:abstractNumId w:val="15"/>
  </w:num>
  <w:num w:numId="22" w16cid:durableId="10763427">
    <w:abstractNumId w:val="16"/>
  </w:num>
  <w:num w:numId="23" w16cid:durableId="98990618">
    <w:abstractNumId w:val="17"/>
  </w:num>
  <w:num w:numId="24" w16cid:durableId="709695778">
    <w:abstractNumId w:val="18"/>
  </w:num>
  <w:num w:numId="25" w16cid:durableId="1680354621">
    <w:abstractNumId w:val="22"/>
  </w:num>
  <w:num w:numId="26" w16cid:durableId="1932545175">
    <w:abstractNumId w:val="23"/>
  </w:num>
  <w:num w:numId="27" w16cid:durableId="1698194625">
    <w:abstractNumId w:val="28"/>
  </w:num>
  <w:num w:numId="28" w16cid:durableId="1753969018">
    <w:abstractNumId w:val="29"/>
  </w:num>
  <w:num w:numId="29" w16cid:durableId="420374778">
    <w:abstractNumId w:val="30"/>
  </w:num>
  <w:num w:numId="30" w16cid:durableId="2107144568">
    <w:abstractNumId w:val="31"/>
  </w:num>
  <w:num w:numId="31" w16cid:durableId="933709024">
    <w:abstractNumId w:val="33"/>
  </w:num>
  <w:num w:numId="32" w16cid:durableId="88043162">
    <w:abstractNumId w:val="34"/>
  </w:num>
  <w:num w:numId="33" w16cid:durableId="215898078">
    <w:abstractNumId w:val="35"/>
  </w:num>
  <w:num w:numId="34" w16cid:durableId="1344358566">
    <w:abstractNumId w:val="36"/>
  </w:num>
  <w:num w:numId="35" w16cid:durableId="703478454">
    <w:abstractNumId w:val="37"/>
  </w:num>
  <w:num w:numId="36" w16cid:durableId="1871675035">
    <w:abstractNumId w:val="38"/>
  </w:num>
  <w:num w:numId="37" w16cid:durableId="1878196225">
    <w:abstractNumId w:val="39"/>
  </w:num>
  <w:num w:numId="38" w16cid:durableId="1387994147">
    <w:abstractNumId w:val="41"/>
  </w:num>
  <w:num w:numId="39" w16cid:durableId="483084502">
    <w:abstractNumId w:val="44"/>
  </w:num>
  <w:num w:numId="40" w16cid:durableId="334038076">
    <w:abstractNumId w:val="45"/>
  </w:num>
  <w:num w:numId="41" w16cid:durableId="281228924">
    <w:abstractNumId w:val="50"/>
  </w:num>
  <w:num w:numId="42" w16cid:durableId="567230773">
    <w:abstractNumId w:val="53"/>
  </w:num>
  <w:num w:numId="43" w16cid:durableId="1829248355">
    <w:abstractNumId w:val="54"/>
  </w:num>
  <w:num w:numId="44" w16cid:durableId="1180856059">
    <w:abstractNumId w:val="57"/>
  </w:num>
  <w:num w:numId="45" w16cid:durableId="784736229">
    <w:abstractNumId w:val="60"/>
  </w:num>
  <w:num w:numId="46" w16cid:durableId="154297877">
    <w:abstractNumId w:val="62"/>
  </w:num>
  <w:num w:numId="47" w16cid:durableId="1343622937">
    <w:abstractNumId w:val="63"/>
  </w:num>
  <w:num w:numId="48" w16cid:durableId="2022662299">
    <w:abstractNumId w:val="64"/>
  </w:num>
  <w:num w:numId="49" w16cid:durableId="1679304792">
    <w:abstractNumId w:val="66"/>
  </w:num>
  <w:num w:numId="50" w16cid:durableId="541139405">
    <w:abstractNumId w:val="67"/>
  </w:num>
  <w:num w:numId="51" w16cid:durableId="2007055895">
    <w:abstractNumId w:val="25"/>
  </w:num>
  <w:num w:numId="52" w16cid:durableId="1001002437">
    <w:abstractNumId w:val="46"/>
  </w:num>
  <w:num w:numId="53" w16cid:durableId="863790289">
    <w:abstractNumId w:val="55"/>
  </w:num>
  <w:num w:numId="54" w16cid:durableId="821502159">
    <w:abstractNumId w:val="49"/>
  </w:num>
  <w:num w:numId="55" w16cid:durableId="74400754">
    <w:abstractNumId w:val="56"/>
  </w:num>
  <w:num w:numId="56" w16cid:durableId="1887375284">
    <w:abstractNumId w:val="59"/>
  </w:num>
  <w:num w:numId="57" w16cid:durableId="13494820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55109651">
    <w:abstractNumId w:val="51"/>
  </w:num>
  <w:num w:numId="59" w16cid:durableId="1619220976">
    <w:abstractNumId w:val="21"/>
  </w:num>
  <w:num w:numId="60" w16cid:durableId="1498497032">
    <w:abstractNumId w:val="6"/>
  </w:num>
  <w:num w:numId="61" w16cid:durableId="1238248328">
    <w:abstractNumId w:val="40"/>
  </w:num>
  <w:num w:numId="62" w16cid:durableId="89350526">
    <w:abstractNumId w:val="58"/>
  </w:num>
  <w:num w:numId="63" w16cid:durableId="1149206124">
    <w:abstractNumId w:val="65"/>
  </w:num>
  <w:num w:numId="64" w16cid:durableId="1355035190">
    <w:abstractNumId w:val="27"/>
  </w:num>
  <w:num w:numId="65" w16cid:durableId="2006205210">
    <w:abstractNumId w:val="4"/>
  </w:num>
  <w:num w:numId="66" w16cid:durableId="809055582">
    <w:abstractNumId w:val="7"/>
  </w:num>
  <w:num w:numId="67" w16cid:durableId="1318266819">
    <w:abstractNumId w:val="11"/>
  </w:num>
  <w:num w:numId="68" w16cid:durableId="1684896129">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D4F"/>
    <w:rsid w:val="000057F2"/>
    <w:rsid w:val="00005FCB"/>
    <w:rsid w:val="00006E1F"/>
    <w:rsid w:val="00006F1B"/>
    <w:rsid w:val="000070D7"/>
    <w:rsid w:val="000106AF"/>
    <w:rsid w:val="0001334F"/>
    <w:rsid w:val="00013FE8"/>
    <w:rsid w:val="000157B9"/>
    <w:rsid w:val="0001788C"/>
    <w:rsid w:val="000241D7"/>
    <w:rsid w:val="00027E1A"/>
    <w:rsid w:val="000341E1"/>
    <w:rsid w:val="000353A1"/>
    <w:rsid w:val="000356EA"/>
    <w:rsid w:val="00040C3A"/>
    <w:rsid w:val="000414AD"/>
    <w:rsid w:val="000418CB"/>
    <w:rsid w:val="00041C5F"/>
    <w:rsid w:val="000437DA"/>
    <w:rsid w:val="000444EB"/>
    <w:rsid w:val="000461D1"/>
    <w:rsid w:val="000466BC"/>
    <w:rsid w:val="00047DFD"/>
    <w:rsid w:val="00050EE4"/>
    <w:rsid w:val="00051E54"/>
    <w:rsid w:val="00052463"/>
    <w:rsid w:val="00053351"/>
    <w:rsid w:val="0005369D"/>
    <w:rsid w:val="00054F5B"/>
    <w:rsid w:val="00056715"/>
    <w:rsid w:val="0005686D"/>
    <w:rsid w:val="00056B6C"/>
    <w:rsid w:val="00056C86"/>
    <w:rsid w:val="0006185A"/>
    <w:rsid w:val="00061F29"/>
    <w:rsid w:val="00062B24"/>
    <w:rsid w:val="00065374"/>
    <w:rsid w:val="00066529"/>
    <w:rsid w:val="0007016F"/>
    <w:rsid w:val="00070936"/>
    <w:rsid w:val="000716C5"/>
    <w:rsid w:val="00071BDE"/>
    <w:rsid w:val="00073681"/>
    <w:rsid w:val="00074B7B"/>
    <w:rsid w:val="00075E23"/>
    <w:rsid w:val="0008288D"/>
    <w:rsid w:val="00082B4B"/>
    <w:rsid w:val="00084589"/>
    <w:rsid w:val="00085B13"/>
    <w:rsid w:val="00086D53"/>
    <w:rsid w:val="00087457"/>
    <w:rsid w:val="000904B1"/>
    <w:rsid w:val="000909F5"/>
    <w:rsid w:val="00090D32"/>
    <w:rsid w:val="00093168"/>
    <w:rsid w:val="0009344A"/>
    <w:rsid w:val="000942D6"/>
    <w:rsid w:val="000965AB"/>
    <w:rsid w:val="000A11D9"/>
    <w:rsid w:val="000A392E"/>
    <w:rsid w:val="000A575F"/>
    <w:rsid w:val="000A59A0"/>
    <w:rsid w:val="000A66BC"/>
    <w:rsid w:val="000B23AC"/>
    <w:rsid w:val="000B2783"/>
    <w:rsid w:val="000B2FC1"/>
    <w:rsid w:val="000B5EA5"/>
    <w:rsid w:val="000B720C"/>
    <w:rsid w:val="000C203E"/>
    <w:rsid w:val="000C7348"/>
    <w:rsid w:val="000D10DB"/>
    <w:rsid w:val="000D3C78"/>
    <w:rsid w:val="000D4973"/>
    <w:rsid w:val="000D4FD7"/>
    <w:rsid w:val="000E1AD7"/>
    <w:rsid w:val="000E20DA"/>
    <w:rsid w:val="000E244A"/>
    <w:rsid w:val="000E3856"/>
    <w:rsid w:val="000E5EB5"/>
    <w:rsid w:val="000E6511"/>
    <w:rsid w:val="000E6C88"/>
    <w:rsid w:val="000E7111"/>
    <w:rsid w:val="000F03B8"/>
    <w:rsid w:val="000F0784"/>
    <w:rsid w:val="000F1C4B"/>
    <w:rsid w:val="000F251B"/>
    <w:rsid w:val="000F2C82"/>
    <w:rsid w:val="000F35ED"/>
    <w:rsid w:val="000F4B71"/>
    <w:rsid w:val="00100B62"/>
    <w:rsid w:val="00102539"/>
    <w:rsid w:val="00102DDD"/>
    <w:rsid w:val="00107131"/>
    <w:rsid w:val="0010736F"/>
    <w:rsid w:val="001100D9"/>
    <w:rsid w:val="00113708"/>
    <w:rsid w:val="00113C0E"/>
    <w:rsid w:val="00113F73"/>
    <w:rsid w:val="00115F85"/>
    <w:rsid w:val="00117422"/>
    <w:rsid w:val="0011772D"/>
    <w:rsid w:val="00117FFA"/>
    <w:rsid w:val="00121CC2"/>
    <w:rsid w:val="00122FCF"/>
    <w:rsid w:val="001231CD"/>
    <w:rsid w:val="00123475"/>
    <w:rsid w:val="00123488"/>
    <w:rsid w:val="001236C2"/>
    <w:rsid w:val="00123BAA"/>
    <w:rsid w:val="00123CEF"/>
    <w:rsid w:val="0012405E"/>
    <w:rsid w:val="00124150"/>
    <w:rsid w:val="00124C22"/>
    <w:rsid w:val="00125534"/>
    <w:rsid w:val="00130895"/>
    <w:rsid w:val="00130A17"/>
    <w:rsid w:val="00130B2A"/>
    <w:rsid w:val="00132BB0"/>
    <w:rsid w:val="00133EE5"/>
    <w:rsid w:val="001350C4"/>
    <w:rsid w:val="0013565B"/>
    <w:rsid w:val="00135EB4"/>
    <w:rsid w:val="00137C46"/>
    <w:rsid w:val="00140FEF"/>
    <w:rsid w:val="00142442"/>
    <w:rsid w:val="00142C45"/>
    <w:rsid w:val="00142F9F"/>
    <w:rsid w:val="001458EB"/>
    <w:rsid w:val="00147D44"/>
    <w:rsid w:val="00150385"/>
    <w:rsid w:val="00150DD4"/>
    <w:rsid w:val="001527F8"/>
    <w:rsid w:val="001609A1"/>
    <w:rsid w:val="0016186A"/>
    <w:rsid w:val="0016245F"/>
    <w:rsid w:val="00164187"/>
    <w:rsid w:val="00167A34"/>
    <w:rsid w:val="00167F4C"/>
    <w:rsid w:val="001736F6"/>
    <w:rsid w:val="00173EEC"/>
    <w:rsid w:val="001742F6"/>
    <w:rsid w:val="0017626A"/>
    <w:rsid w:val="00180226"/>
    <w:rsid w:val="00180436"/>
    <w:rsid w:val="00183A30"/>
    <w:rsid w:val="001866AC"/>
    <w:rsid w:val="0019259D"/>
    <w:rsid w:val="001931A3"/>
    <w:rsid w:val="00193593"/>
    <w:rsid w:val="00194361"/>
    <w:rsid w:val="00195BC7"/>
    <w:rsid w:val="001A046B"/>
    <w:rsid w:val="001A1251"/>
    <w:rsid w:val="001A1E1F"/>
    <w:rsid w:val="001A293F"/>
    <w:rsid w:val="001A3516"/>
    <w:rsid w:val="001A4F7D"/>
    <w:rsid w:val="001A71D7"/>
    <w:rsid w:val="001A7870"/>
    <w:rsid w:val="001B08FA"/>
    <w:rsid w:val="001B4272"/>
    <w:rsid w:val="001B67F2"/>
    <w:rsid w:val="001C1B41"/>
    <w:rsid w:val="001C1C0D"/>
    <w:rsid w:val="001C55DC"/>
    <w:rsid w:val="001C5761"/>
    <w:rsid w:val="001D12CA"/>
    <w:rsid w:val="001D1957"/>
    <w:rsid w:val="001D2155"/>
    <w:rsid w:val="001D4E12"/>
    <w:rsid w:val="001D65EF"/>
    <w:rsid w:val="001E023C"/>
    <w:rsid w:val="001E028B"/>
    <w:rsid w:val="001E2FBA"/>
    <w:rsid w:val="001E3464"/>
    <w:rsid w:val="001E5ADA"/>
    <w:rsid w:val="001F0C53"/>
    <w:rsid w:val="001F1A30"/>
    <w:rsid w:val="001F248B"/>
    <w:rsid w:val="001F5485"/>
    <w:rsid w:val="001F5829"/>
    <w:rsid w:val="001F7450"/>
    <w:rsid w:val="001F78ED"/>
    <w:rsid w:val="00200374"/>
    <w:rsid w:val="00200FCC"/>
    <w:rsid w:val="00204088"/>
    <w:rsid w:val="0020432F"/>
    <w:rsid w:val="00204342"/>
    <w:rsid w:val="0020546F"/>
    <w:rsid w:val="0021043E"/>
    <w:rsid w:val="00212294"/>
    <w:rsid w:val="00213C15"/>
    <w:rsid w:val="0021443D"/>
    <w:rsid w:val="00221551"/>
    <w:rsid w:val="002216FD"/>
    <w:rsid w:val="00223A2D"/>
    <w:rsid w:val="00224556"/>
    <w:rsid w:val="002250A3"/>
    <w:rsid w:val="00232F61"/>
    <w:rsid w:val="002344CA"/>
    <w:rsid w:val="00234C46"/>
    <w:rsid w:val="00235217"/>
    <w:rsid w:val="00237F22"/>
    <w:rsid w:val="00242B04"/>
    <w:rsid w:val="00246D1F"/>
    <w:rsid w:val="00247403"/>
    <w:rsid w:val="00247542"/>
    <w:rsid w:val="00255338"/>
    <w:rsid w:val="00255D27"/>
    <w:rsid w:val="00255F01"/>
    <w:rsid w:val="002562F8"/>
    <w:rsid w:val="0026096F"/>
    <w:rsid w:val="00261945"/>
    <w:rsid w:val="00264F59"/>
    <w:rsid w:val="00266B61"/>
    <w:rsid w:val="0026712A"/>
    <w:rsid w:val="00267753"/>
    <w:rsid w:val="00267D18"/>
    <w:rsid w:val="002704DB"/>
    <w:rsid w:val="00270BCE"/>
    <w:rsid w:val="002715B4"/>
    <w:rsid w:val="002717F3"/>
    <w:rsid w:val="002723C6"/>
    <w:rsid w:val="002734F1"/>
    <w:rsid w:val="00274F80"/>
    <w:rsid w:val="00275FF5"/>
    <w:rsid w:val="00276278"/>
    <w:rsid w:val="00283205"/>
    <w:rsid w:val="00285649"/>
    <w:rsid w:val="00286A95"/>
    <w:rsid w:val="00290BF2"/>
    <w:rsid w:val="0029328E"/>
    <w:rsid w:val="002950D4"/>
    <w:rsid w:val="00295B3C"/>
    <w:rsid w:val="002A0323"/>
    <w:rsid w:val="002A0AAE"/>
    <w:rsid w:val="002A22A9"/>
    <w:rsid w:val="002A2561"/>
    <w:rsid w:val="002A4698"/>
    <w:rsid w:val="002A4CFA"/>
    <w:rsid w:val="002A5820"/>
    <w:rsid w:val="002B2F92"/>
    <w:rsid w:val="002B5259"/>
    <w:rsid w:val="002B6F95"/>
    <w:rsid w:val="002C134A"/>
    <w:rsid w:val="002C2AD3"/>
    <w:rsid w:val="002C2C10"/>
    <w:rsid w:val="002C3303"/>
    <w:rsid w:val="002C4163"/>
    <w:rsid w:val="002C425B"/>
    <w:rsid w:val="002C71E9"/>
    <w:rsid w:val="002D0D81"/>
    <w:rsid w:val="002D1F32"/>
    <w:rsid w:val="002D2A39"/>
    <w:rsid w:val="002D2B26"/>
    <w:rsid w:val="002D38C7"/>
    <w:rsid w:val="002D7EA2"/>
    <w:rsid w:val="002E0AD9"/>
    <w:rsid w:val="002E187C"/>
    <w:rsid w:val="002E47FE"/>
    <w:rsid w:val="002E7308"/>
    <w:rsid w:val="002F2058"/>
    <w:rsid w:val="002F2313"/>
    <w:rsid w:val="002F6D4F"/>
    <w:rsid w:val="002F7711"/>
    <w:rsid w:val="00301994"/>
    <w:rsid w:val="00302733"/>
    <w:rsid w:val="003032C6"/>
    <w:rsid w:val="00304BBA"/>
    <w:rsid w:val="00304C87"/>
    <w:rsid w:val="003054D9"/>
    <w:rsid w:val="00307878"/>
    <w:rsid w:val="003137EF"/>
    <w:rsid w:val="00313B9D"/>
    <w:rsid w:val="00314078"/>
    <w:rsid w:val="003148C5"/>
    <w:rsid w:val="00314C41"/>
    <w:rsid w:val="0031535D"/>
    <w:rsid w:val="00315A09"/>
    <w:rsid w:val="00324BCE"/>
    <w:rsid w:val="003254ED"/>
    <w:rsid w:val="003270BD"/>
    <w:rsid w:val="0032738C"/>
    <w:rsid w:val="003305BE"/>
    <w:rsid w:val="00330E99"/>
    <w:rsid w:val="0033169F"/>
    <w:rsid w:val="00336DBE"/>
    <w:rsid w:val="00341045"/>
    <w:rsid w:val="0034333B"/>
    <w:rsid w:val="0034364D"/>
    <w:rsid w:val="00344E50"/>
    <w:rsid w:val="0034520B"/>
    <w:rsid w:val="00346A5F"/>
    <w:rsid w:val="00346C95"/>
    <w:rsid w:val="00350B46"/>
    <w:rsid w:val="00351832"/>
    <w:rsid w:val="00351BC5"/>
    <w:rsid w:val="0035303C"/>
    <w:rsid w:val="003532EA"/>
    <w:rsid w:val="00354C04"/>
    <w:rsid w:val="003556E0"/>
    <w:rsid w:val="00356185"/>
    <w:rsid w:val="00360380"/>
    <w:rsid w:val="00360A7C"/>
    <w:rsid w:val="00362208"/>
    <w:rsid w:val="0036226E"/>
    <w:rsid w:val="00363ACB"/>
    <w:rsid w:val="00364C7A"/>
    <w:rsid w:val="0036684B"/>
    <w:rsid w:val="003717E3"/>
    <w:rsid w:val="0037519E"/>
    <w:rsid w:val="0037573B"/>
    <w:rsid w:val="0037726F"/>
    <w:rsid w:val="00381ADC"/>
    <w:rsid w:val="00385109"/>
    <w:rsid w:val="0038545D"/>
    <w:rsid w:val="00386A24"/>
    <w:rsid w:val="00386CF0"/>
    <w:rsid w:val="00390A30"/>
    <w:rsid w:val="0039139D"/>
    <w:rsid w:val="003924C4"/>
    <w:rsid w:val="003931AA"/>
    <w:rsid w:val="003932F9"/>
    <w:rsid w:val="00394992"/>
    <w:rsid w:val="00394BDD"/>
    <w:rsid w:val="00395320"/>
    <w:rsid w:val="00395836"/>
    <w:rsid w:val="00396EA9"/>
    <w:rsid w:val="003A2E93"/>
    <w:rsid w:val="003A380F"/>
    <w:rsid w:val="003B195F"/>
    <w:rsid w:val="003B1A88"/>
    <w:rsid w:val="003B1E4C"/>
    <w:rsid w:val="003B29F0"/>
    <w:rsid w:val="003B40E5"/>
    <w:rsid w:val="003B44DD"/>
    <w:rsid w:val="003C00AC"/>
    <w:rsid w:val="003C0939"/>
    <w:rsid w:val="003C3A0F"/>
    <w:rsid w:val="003C676B"/>
    <w:rsid w:val="003C68B4"/>
    <w:rsid w:val="003C7053"/>
    <w:rsid w:val="003D1184"/>
    <w:rsid w:val="003D1F6C"/>
    <w:rsid w:val="003D2D90"/>
    <w:rsid w:val="003D2EDA"/>
    <w:rsid w:val="003D3BC2"/>
    <w:rsid w:val="003D4CFD"/>
    <w:rsid w:val="003D5E84"/>
    <w:rsid w:val="003E23DF"/>
    <w:rsid w:val="003E3999"/>
    <w:rsid w:val="003E42AC"/>
    <w:rsid w:val="003E4DF0"/>
    <w:rsid w:val="003E6379"/>
    <w:rsid w:val="003E6616"/>
    <w:rsid w:val="003E6CA1"/>
    <w:rsid w:val="003E73AB"/>
    <w:rsid w:val="003F1ABB"/>
    <w:rsid w:val="003F2D2D"/>
    <w:rsid w:val="003F4C71"/>
    <w:rsid w:val="003F5390"/>
    <w:rsid w:val="0040084F"/>
    <w:rsid w:val="004008C9"/>
    <w:rsid w:val="00400F35"/>
    <w:rsid w:val="0040391C"/>
    <w:rsid w:val="00404E5A"/>
    <w:rsid w:val="004059FF"/>
    <w:rsid w:val="004077D2"/>
    <w:rsid w:val="00407C98"/>
    <w:rsid w:val="0041005E"/>
    <w:rsid w:val="004103A2"/>
    <w:rsid w:val="004120EE"/>
    <w:rsid w:val="004126ED"/>
    <w:rsid w:val="004132AD"/>
    <w:rsid w:val="00414056"/>
    <w:rsid w:val="004142B5"/>
    <w:rsid w:val="00416593"/>
    <w:rsid w:val="004165C2"/>
    <w:rsid w:val="00420603"/>
    <w:rsid w:val="00420D7B"/>
    <w:rsid w:val="00420ECA"/>
    <w:rsid w:val="00421FA3"/>
    <w:rsid w:val="0042292B"/>
    <w:rsid w:val="004244B0"/>
    <w:rsid w:val="00430262"/>
    <w:rsid w:val="00431158"/>
    <w:rsid w:val="004317AC"/>
    <w:rsid w:val="00434625"/>
    <w:rsid w:val="00434E01"/>
    <w:rsid w:val="00437D8B"/>
    <w:rsid w:val="00440143"/>
    <w:rsid w:val="00440900"/>
    <w:rsid w:val="004412EE"/>
    <w:rsid w:val="00441ECB"/>
    <w:rsid w:val="00444835"/>
    <w:rsid w:val="004452A0"/>
    <w:rsid w:val="00446605"/>
    <w:rsid w:val="004502C1"/>
    <w:rsid w:val="0045369F"/>
    <w:rsid w:val="00455BBF"/>
    <w:rsid w:val="0045661D"/>
    <w:rsid w:val="00456F57"/>
    <w:rsid w:val="00457193"/>
    <w:rsid w:val="004571D0"/>
    <w:rsid w:val="00461E22"/>
    <w:rsid w:val="004622F9"/>
    <w:rsid w:val="00462CE0"/>
    <w:rsid w:val="004633BC"/>
    <w:rsid w:val="00464792"/>
    <w:rsid w:val="0046595A"/>
    <w:rsid w:val="004659B1"/>
    <w:rsid w:val="00466B24"/>
    <w:rsid w:val="00467B2F"/>
    <w:rsid w:val="00467B7E"/>
    <w:rsid w:val="0047002B"/>
    <w:rsid w:val="00473016"/>
    <w:rsid w:val="004733C4"/>
    <w:rsid w:val="00474433"/>
    <w:rsid w:val="00474E12"/>
    <w:rsid w:val="0047577A"/>
    <w:rsid w:val="0047594E"/>
    <w:rsid w:val="004771F9"/>
    <w:rsid w:val="00477592"/>
    <w:rsid w:val="004815AB"/>
    <w:rsid w:val="004821E2"/>
    <w:rsid w:val="00483459"/>
    <w:rsid w:val="0048671D"/>
    <w:rsid w:val="00486F1C"/>
    <w:rsid w:val="00487F66"/>
    <w:rsid w:val="004900D2"/>
    <w:rsid w:val="00493ECC"/>
    <w:rsid w:val="0049419D"/>
    <w:rsid w:val="00496063"/>
    <w:rsid w:val="00496807"/>
    <w:rsid w:val="0049687C"/>
    <w:rsid w:val="004A4BFB"/>
    <w:rsid w:val="004B1691"/>
    <w:rsid w:val="004B4A5C"/>
    <w:rsid w:val="004B6F37"/>
    <w:rsid w:val="004C0E13"/>
    <w:rsid w:val="004C0FC5"/>
    <w:rsid w:val="004C20D2"/>
    <w:rsid w:val="004C4B62"/>
    <w:rsid w:val="004C5025"/>
    <w:rsid w:val="004C5112"/>
    <w:rsid w:val="004C5179"/>
    <w:rsid w:val="004C54C9"/>
    <w:rsid w:val="004C5AA5"/>
    <w:rsid w:val="004C7703"/>
    <w:rsid w:val="004D0D19"/>
    <w:rsid w:val="004D4B23"/>
    <w:rsid w:val="004D4FEC"/>
    <w:rsid w:val="004D6025"/>
    <w:rsid w:val="004D6B7B"/>
    <w:rsid w:val="004E1517"/>
    <w:rsid w:val="004E15F6"/>
    <w:rsid w:val="004E2649"/>
    <w:rsid w:val="004E4C0A"/>
    <w:rsid w:val="004E701E"/>
    <w:rsid w:val="004F07EC"/>
    <w:rsid w:val="004F1FC6"/>
    <w:rsid w:val="004F233B"/>
    <w:rsid w:val="004F2F13"/>
    <w:rsid w:val="004F5982"/>
    <w:rsid w:val="004F6FC3"/>
    <w:rsid w:val="004F74A8"/>
    <w:rsid w:val="005009A7"/>
    <w:rsid w:val="00501399"/>
    <w:rsid w:val="0050346C"/>
    <w:rsid w:val="00503510"/>
    <w:rsid w:val="00503D20"/>
    <w:rsid w:val="00503E2E"/>
    <w:rsid w:val="0050573D"/>
    <w:rsid w:val="00505C76"/>
    <w:rsid w:val="0050633D"/>
    <w:rsid w:val="00507BC4"/>
    <w:rsid w:val="00507DFA"/>
    <w:rsid w:val="005103EE"/>
    <w:rsid w:val="005128E4"/>
    <w:rsid w:val="005133DB"/>
    <w:rsid w:val="00516038"/>
    <w:rsid w:val="005178B2"/>
    <w:rsid w:val="00520AB2"/>
    <w:rsid w:val="00520F25"/>
    <w:rsid w:val="0052499E"/>
    <w:rsid w:val="00524F24"/>
    <w:rsid w:val="00525560"/>
    <w:rsid w:val="00525AE9"/>
    <w:rsid w:val="005278C8"/>
    <w:rsid w:val="00530888"/>
    <w:rsid w:val="00531F9E"/>
    <w:rsid w:val="00532745"/>
    <w:rsid w:val="005348D5"/>
    <w:rsid w:val="00535D46"/>
    <w:rsid w:val="00537681"/>
    <w:rsid w:val="00540463"/>
    <w:rsid w:val="00544911"/>
    <w:rsid w:val="00544B49"/>
    <w:rsid w:val="00544C49"/>
    <w:rsid w:val="00550E30"/>
    <w:rsid w:val="005516A1"/>
    <w:rsid w:val="00554806"/>
    <w:rsid w:val="0055540B"/>
    <w:rsid w:val="005557A1"/>
    <w:rsid w:val="00556BB2"/>
    <w:rsid w:val="005608C6"/>
    <w:rsid w:val="00563EC0"/>
    <w:rsid w:val="00565663"/>
    <w:rsid w:val="00565A80"/>
    <w:rsid w:val="005708EB"/>
    <w:rsid w:val="00570939"/>
    <w:rsid w:val="00571176"/>
    <w:rsid w:val="0057402A"/>
    <w:rsid w:val="00574DDB"/>
    <w:rsid w:val="005771D0"/>
    <w:rsid w:val="005779CD"/>
    <w:rsid w:val="005802E9"/>
    <w:rsid w:val="00580D83"/>
    <w:rsid w:val="00581E60"/>
    <w:rsid w:val="00581FEB"/>
    <w:rsid w:val="00584BCE"/>
    <w:rsid w:val="0058525D"/>
    <w:rsid w:val="005864EC"/>
    <w:rsid w:val="00587977"/>
    <w:rsid w:val="0059191A"/>
    <w:rsid w:val="005921FF"/>
    <w:rsid w:val="00592693"/>
    <w:rsid w:val="005927A4"/>
    <w:rsid w:val="0059284F"/>
    <w:rsid w:val="00592C50"/>
    <w:rsid w:val="00594E15"/>
    <w:rsid w:val="005953AE"/>
    <w:rsid w:val="00595EC0"/>
    <w:rsid w:val="005A3854"/>
    <w:rsid w:val="005A5E06"/>
    <w:rsid w:val="005A6D0E"/>
    <w:rsid w:val="005B36B7"/>
    <w:rsid w:val="005B412A"/>
    <w:rsid w:val="005B46B7"/>
    <w:rsid w:val="005B52B0"/>
    <w:rsid w:val="005B6806"/>
    <w:rsid w:val="005C239C"/>
    <w:rsid w:val="005C4225"/>
    <w:rsid w:val="005C7B7A"/>
    <w:rsid w:val="005D1045"/>
    <w:rsid w:val="005D22FE"/>
    <w:rsid w:val="005D2329"/>
    <w:rsid w:val="005D34F8"/>
    <w:rsid w:val="005D59AB"/>
    <w:rsid w:val="005E1C60"/>
    <w:rsid w:val="005E2CF1"/>
    <w:rsid w:val="005E311A"/>
    <w:rsid w:val="005E6719"/>
    <w:rsid w:val="005E6A54"/>
    <w:rsid w:val="005E6D5D"/>
    <w:rsid w:val="005E7793"/>
    <w:rsid w:val="005E7FB7"/>
    <w:rsid w:val="005F0A2E"/>
    <w:rsid w:val="005F0DAD"/>
    <w:rsid w:val="005F0F33"/>
    <w:rsid w:val="005F2603"/>
    <w:rsid w:val="005F510A"/>
    <w:rsid w:val="005F75B3"/>
    <w:rsid w:val="00600845"/>
    <w:rsid w:val="00600DEB"/>
    <w:rsid w:val="006043D8"/>
    <w:rsid w:val="006118CE"/>
    <w:rsid w:val="00611A2A"/>
    <w:rsid w:val="00612A69"/>
    <w:rsid w:val="00613B23"/>
    <w:rsid w:val="00615544"/>
    <w:rsid w:val="0062047A"/>
    <w:rsid w:val="00624DD9"/>
    <w:rsid w:val="0062576C"/>
    <w:rsid w:val="006261E0"/>
    <w:rsid w:val="006261E7"/>
    <w:rsid w:val="00626B86"/>
    <w:rsid w:val="00627C9F"/>
    <w:rsid w:val="006311E9"/>
    <w:rsid w:val="006321D9"/>
    <w:rsid w:val="00632354"/>
    <w:rsid w:val="00635884"/>
    <w:rsid w:val="00635F52"/>
    <w:rsid w:val="006379EC"/>
    <w:rsid w:val="00640782"/>
    <w:rsid w:val="0064244C"/>
    <w:rsid w:val="00642810"/>
    <w:rsid w:val="00642988"/>
    <w:rsid w:val="00644E85"/>
    <w:rsid w:val="00647683"/>
    <w:rsid w:val="00652333"/>
    <w:rsid w:val="006525AF"/>
    <w:rsid w:val="00655429"/>
    <w:rsid w:val="0065555A"/>
    <w:rsid w:val="00655B72"/>
    <w:rsid w:val="006574F0"/>
    <w:rsid w:val="00660778"/>
    <w:rsid w:val="00660EA4"/>
    <w:rsid w:val="00663ECD"/>
    <w:rsid w:val="00664DC2"/>
    <w:rsid w:val="00667AE7"/>
    <w:rsid w:val="006711D1"/>
    <w:rsid w:val="00671BD0"/>
    <w:rsid w:val="00676500"/>
    <w:rsid w:val="00677B00"/>
    <w:rsid w:val="0068009E"/>
    <w:rsid w:val="00682748"/>
    <w:rsid w:val="00684B86"/>
    <w:rsid w:val="00684E38"/>
    <w:rsid w:val="00686862"/>
    <w:rsid w:val="006875C7"/>
    <w:rsid w:val="006876B2"/>
    <w:rsid w:val="00690044"/>
    <w:rsid w:val="00692219"/>
    <w:rsid w:val="00696A9B"/>
    <w:rsid w:val="006A0331"/>
    <w:rsid w:val="006A03FE"/>
    <w:rsid w:val="006A06C6"/>
    <w:rsid w:val="006A17D2"/>
    <w:rsid w:val="006A53CF"/>
    <w:rsid w:val="006A6773"/>
    <w:rsid w:val="006A73E6"/>
    <w:rsid w:val="006A7D0A"/>
    <w:rsid w:val="006B1FAF"/>
    <w:rsid w:val="006B2D5C"/>
    <w:rsid w:val="006B3121"/>
    <w:rsid w:val="006B3319"/>
    <w:rsid w:val="006B450A"/>
    <w:rsid w:val="006B7AAC"/>
    <w:rsid w:val="006C0FF0"/>
    <w:rsid w:val="006C1542"/>
    <w:rsid w:val="006C2E81"/>
    <w:rsid w:val="006C3789"/>
    <w:rsid w:val="006C4EB1"/>
    <w:rsid w:val="006C584D"/>
    <w:rsid w:val="006C73E6"/>
    <w:rsid w:val="006D60F7"/>
    <w:rsid w:val="006E0166"/>
    <w:rsid w:val="006E109D"/>
    <w:rsid w:val="006E2995"/>
    <w:rsid w:val="006E6519"/>
    <w:rsid w:val="006E7B34"/>
    <w:rsid w:val="006F1A9D"/>
    <w:rsid w:val="006F2130"/>
    <w:rsid w:val="006F2847"/>
    <w:rsid w:val="006F3EFA"/>
    <w:rsid w:val="006F4A39"/>
    <w:rsid w:val="006F6DAD"/>
    <w:rsid w:val="0070085C"/>
    <w:rsid w:val="007023D1"/>
    <w:rsid w:val="007043F1"/>
    <w:rsid w:val="007057D7"/>
    <w:rsid w:val="0070697F"/>
    <w:rsid w:val="007072CF"/>
    <w:rsid w:val="00710355"/>
    <w:rsid w:val="00710DD6"/>
    <w:rsid w:val="00714AAD"/>
    <w:rsid w:val="007158A9"/>
    <w:rsid w:val="007159F4"/>
    <w:rsid w:val="00720134"/>
    <w:rsid w:val="00721622"/>
    <w:rsid w:val="0072199C"/>
    <w:rsid w:val="00722AA5"/>
    <w:rsid w:val="00722B2B"/>
    <w:rsid w:val="00722C9F"/>
    <w:rsid w:val="00722D99"/>
    <w:rsid w:val="007253B8"/>
    <w:rsid w:val="007263D9"/>
    <w:rsid w:val="00727C6B"/>
    <w:rsid w:val="00731245"/>
    <w:rsid w:val="007328AA"/>
    <w:rsid w:val="007333CC"/>
    <w:rsid w:val="0073741F"/>
    <w:rsid w:val="0074269F"/>
    <w:rsid w:val="00743CB1"/>
    <w:rsid w:val="00751ECE"/>
    <w:rsid w:val="007527F6"/>
    <w:rsid w:val="00752843"/>
    <w:rsid w:val="00753F37"/>
    <w:rsid w:val="00754655"/>
    <w:rsid w:val="00754FD8"/>
    <w:rsid w:val="00755718"/>
    <w:rsid w:val="00755EDF"/>
    <w:rsid w:val="00757BEA"/>
    <w:rsid w:val="00760255"/>
    <w:rsid w:val="007630A6"/>
    <w:rsid w:val="007660F0"/>
    <w:rsid w:val="0076643F"/>
    <w:rsid w:val="00767856"/>
    <w:rsid w:val="00772202"/>
    <w:rsid w:val="00773A26"/>
    <w:rsid w:val="00775C19"/>
    <w:rsid w:val="00775F75"/>
    <w:rsid w:val="00777CBF"/>
    <w:rsid w:val="00777F63"/>
    <w:rsid w:val="007843D7"/>
    <w:rsid w:val="00784D7E"/>
    <w:rsid w:val="0078667E"/>
    <w:rsid w:val="007908F2"/>
    <w:rsid w:val="00790AB8"/>
    <w:rsid w:val="00790C41"/>
    <w:rsid w:val="007912B4"/>
    <w:rsid w:val="00791F9A"/>
    <w:rsid w:val="007950CB"/>
    <w:rsid w:val="00796DCF"/>
    <w:rsid w:val="007A1477"/>
    <w:rsid w:val="007A50F7"/>
    <w:rsid w:val="007A5817"/>
    <w:rsid w:val="007B00C9"/>
    <w:rsid w:val="007B0929"/>
    <w:rsid w:val="007B14F3"/>
    <w:rsid w:val="007B2FD6"/>
    <w:rsid w:val="007B30BA"/>
    <w:rsid w:val="007B41AE"/>
    <w:rsid w:val="007B4F8C"/>
    <w:rsid w:val="007B60E9"/>
    <w:rsid w:val="007B6CC3"/>
    <w:rsid w:val="007C1A10"/>
    <w:rsid w:val="007C3334"/>
    <w:rsid w:val="007C58E7"/>
    <w:rsid w:val="007D2B98"/>
    <w:rsid w:val="007D3382"/>
    <w:rsid w:val="007E0FDA"/>
    <w:rsid w:val="007E1904"/>
    <w:rsid w:val="007E21BC"/>
    <w:rsid w:val="007E2F89"/>
    <w:rsid w:val="007E30CA"/>
    <w:rsid w:val="007E361D"/>
    <w:rsid w:val="007E7194"/>
    <w:rsid w:val="008003BE"/>
    <w:rsid w:val="00801072"/>
    <w:rsid w:val="008018FF"/>
    <w:rsid w:val="00803810"/>
    <w:rsid w:val="00803F1C"/>
    <w:rsid w:val="00805988"/>
    <w:rsid w:val="0080600E"/>
    <w:rsid w:val="008062E9"/>
    <w:rsid w:val="0080746C"/>
    <w:rsid w:val="00807B26"/>
    <w:rsid w:val="00807D1C"/>
    <w:rsid w:val="00807E9B"/>
    <w:rsid w:val="008103B8"/>
    <w:rsid w:val="00810656"/>
    <w:rsid w:val="008116C7"/>
    <w:rsid w:val="008152CF"/>
    <w:rsid w:val="008156DC"/>
    <w:rsid w:val="00815AC2"/>
    <w:rsid w:val="00817612"/>
    <w:rsid w:val="0082132B"/>
    <w:rsid w:val="00822648"/>
    <w:rsid w:val="008260AE"/>
    <w:rsid w:val="00826251"/>
    <w:rsid w:val="008278F6"/>
    <w:rsid w:val="008313A4"/>
    <w:rsid w:val="00832604"/>
    <w:rsid w:val="008338A4"/>
    <w:rsid w:val="008347F1"/>
    <w:rsid w:val="0083774E"/>
    <w:rsid w:val="00837C45"/>
    <w:rsid w:val="00841110"/>
    <w:rsid w:val="008416F4"/>
    <w:rsid w:val="00843CBE"/>
    <w:rsid w:val="00844730"/>
    <w:rsid w:val="008457C2"/>
    <w:rsid w:val="00846E06"/>
    <w:rsid w:val="00850748"/>
    <w:rsid w:val="008529D9"/>
    <w:rsid w:val="00852E03"/>
    <w:rsid w:val="00856046"/>
    <w:rsid w:val="00857A82"/>
    <w:rsid w:val="008612D9"/>
    <w:rsid w:val="00862D04"/>
    <w:rsid w:val="0086448E"/>
    <w:rsid w:val="00865ACC"/>
    <w:rsid w:val="00866276"/>
    <w:rsid w:val="0087268F"/>
    <w:rsid w:val="00873836"/>
    <w:rsid w:val="00873A36"/>
    <w:rsid w:val="00876474"/>
    <w:rsid w:val="008803EF"/>
    <w:rsid w:val="008807B8"/>
    <w:rsid w:val="00880A5A"/>
    <w:rsid w:val="00882A75"/>
    <w:rsid w:val="00883354"/>
    <w:rsid w:val="008849D9"/>
    <w:rsid w:val="00885737"/>
    <w:rsid w:val="00890650"/>
    <w:rsid w:val="0089082C"/>
    <w:rsid w:val="00893C22"/>
    <w:rsid w:val="00897E12"/>
    <w:rsid w:val="008A06BA"/>
    <w:rsid w:val="008A1E55"/>
    <w:rsid w:val="008A49F9"/>
    <w:rsid w:val="008A4FBF"/>
    <w:rsid w:val="008A6307"/>
    <w:rsid w:val="008A7CB9"/>
    <w:rsid w:val="008A7E0F"/>
    <w:rsid w:val="008B0679"/>
    <w:rsid w:val="008B1232"/>
    <w:rsid w:val="008B12F5"/>
    <w:rsid w:val="008B5435"/>
    <w:rsid w:val="008B6825"/>
    <w:rsid w:val="008B6F8A"/>
    <w:rsid w:val="008B77CF"/>
    <w:rsid w:val="008B7AD2"/>
    <w:rsid w:val="008B7C37"/>
    <w:rsid w:val="008B7F50"/>
    <w:rsid w:val="008C05DB"/>
    <w:rsid w:val="008C13B3"/>
    <w:rsid w:val="008C534B"/>
    <w:rsid w:val="008C6AD9"/>
    <w:rsid w:val="008C6CC7"/>
    <w:rsid w:val="008C74B0"/>
    <w:rsid w:val="008D07F6"/>
    <w:rsid w:val="008D08D6"/>
    <w:rsid w:val="008D35DF"/>
    <w:rsid w:val="008D39FD"/>
    <w:rsid w:val="008D3C5E"/>
    <w:rsid w:val="008D61AC"/>
    <w:rsid w:val="008D768D"/>
    <w:rsid w:val="008D7AF6"/>
    <w:rsid w:val="008D7C24"/>
    <w:rsid w:val="008D7E29"/>
    <w:rsid w:val="008E0582"/>
    <w:rsid w:val="008E1D58"/>
    <w:rsid w:val="008E3759"/>
    <w:rsid w:val="008E5B92"/>
    <w:rsid w:val="008E5E89"/>
    <w:rsid w:val="008E649B"/>
    <w:rsid w:val="008F1912"/>
    <w:rsid w:val="008F39BB"/>
    <w:rsid w:val="008F3F75"/>
    <w:rsid w:val="008F5061"/>
    <w:rsid w:val="008F55CA"/>
    <w:rsid w:val="0090270B"/>
    <w:rsid w:val="00903984"/>
    <w:rsid w:val="009041DC"/>
    <w:rsid w:val="00904BDB"/>
    <w:rsid w:val="00905BB9"/>
    <w:rsid w:val="00906CBC"/>
    <w:rsid w:val="00906F6C"/>
    <w:rsid w:val="009071D1"/>
    <w:rsid w:val="009150E1"/>
    <w:rsid w:val="00917B5A"/>
    <w:rsid w:val="00917BC3"/>
    <w:rsid w:val="009202D1"/>
    <w:rsid w:val="0092058C"/>
    <w:rsid w:val="00920A58"/>
    <w:rsid w:val="00920A8C"/>
    <w:rsid w:val="009214D1"/>
    <w:rsid w:val="00921B5C"/>
    <w:rsid w:val="00922154"/>
    <w:rsid w:val="00922324"/>
    <w:rsid w:val="009223C3"/>
    <w:rsid w:val="009227D0"/>
    <w:rsid w:val="0092389F"/>
    <w:rsid w:val="00925B4B"/>
    <w:rsid w:val="009315A0"/>
    <w:rsid w:val="00931F13"/>
    <w:rsid w:val="00934A2C"/>
    <w:rsid w:val="009375D8"/>
    <w:rsid w:val="00937C47"/>
    <w:rsid w:val="009401BA"/>
    <w:rsid w:val="00940558"/>
    <w:rsid w:val="00943963"/>
    <w:rsid w:val="0095052A"/>
    <w:rsid w:val="009544D4"/>
    <w:rsid w:val="00955328"/>
    <w:rsid w:val="00955ED1"/>
    <w:rsid w:val="009566D5"/>
    <w:rsid w:val="0095721D"/>
    <w:rsid w:val="0095768D"/>
    <w:rsid w:val="00960852"/>
    <w:rsid w:val="00960A3D"/>
    <w:rsid w:val="00961333"/>
    <w:rsid w:val="00961C0E"/>
    <w:rsid w:val="009629F6"/>
    <w:rsid w:val="00965AA4"/>
    <w:rsid w:val="00965CF5"/>
    <w:rsid w:val="00966C91"/>
    <w:rsid w:val="0096706E"/>
    <w:rsid w:val="00967673"/>
    <w:rsid w:val="00970FAB"/>
    <w:rsid w:val="009712B6"/>
    <w:rsid w:val="0097264A"/>
    <w:rsid w:val="009738FB"/>
    <w:rsid w:val="00974ED3"/>
    <w:rsid w:val="009758B6"/>
    <w:rsid w:val="00975C4E"/>
    <w:rsid w:val="00976DC4"/>
    <w:rsid w:val="009779E7"/>
    <w:rsid w:val="009809EC"/>
    <w:rsid w:val="00981C8E"/>
    <w:rsid w:val="00981FBA"/>
    <w:rsid w:val="00984BD6"/>
    <w:rsid w:val="00984F77"/>
    <w:rsid w:val="0098608B"/>
    <w:rsid w:val="00996AE4"/>
    <w:rsid w:val="00997BC5"/>
    <w:rsid w:val="009A0941"/>
    <w:rsid w:val="009A2941"/>
    <w:rsid w:val="009A2F7C"/>
    <w:rsid w:val="009A4D38"/>
    <w:rsid w:val="009A4F41"/>
    <w:rsid w:val="009A57FA"/>
    <w:rsid w:val="009A72F9"/>
    <w:rsid w:val="009B2133"/>
    <w:rsid w:val="009B3188"/>
    <w:rsid w:val="009B381B"/>
    <w:rsid w:val="009B3CD3"/>
    <w:rsid w:val="009B4D2B"/>
    <w:rsid w:val="009B5D17"/>
    <w:rsid w:val="009C2393"/>
    <w:rsid w:val="009C2ECD"/>
    <w:rsid w:val="009C2F67"/>
    <w:rsid w:val="009C3203"/>
    <w:rsid w:val="009C380D"/>
    <w:rsid w:val="009C4528"/>
    <w:rsid w:val="009C5C94"/>
    <w:rsid w:val="009C67A9"/>
    <w:rsid w:val="009C70C7"/>
    <w:rsid w:val="009D1753"/>
    <w:rsid w:val="009D2CBE"/>
    <w:rsid w:val="009D5BBF"/>
    <w:rsid w:val="009D7611"/>
    <w:rsid w:val="009E0B61"/>
    <w:rsid w:val="009E1462"/>
    <w:rsid w:val="009E50F0"/>
    <w:rsid w:val="009E53DE"/>
    <w:rsid w:val="009E5A33"/>
    <w:rsid w:val="009E5C10"/>
    <w:rsid w:val="009E7A91"/>
    <w:rsid w:val="009F1B32"/>
    <w:rsid w:val="009F24FC"/>
    <w:rsid w:val="009F2BDE"/>
    <w:rsid w:val="009F34B1"/>
    <w:rsid w:val="009F5B02"/>
    <w:rsid w:val="009F6B4B"/>
    <w:rsid w:val="009F76D6"/>
    <w:rsid w:val="009F7EA1"/>
    <w:rsid w:val="00A01140"/>
    <w:rsid w:val="00A02E8A"/>
    <w:rsid w:val="00A03BB9"/>
    <w:rsid w:val="00A04532"/>
    <w:rsid w:val="00A05031"/>
    <w:rsid w:val="00A0534D"/>
    <w:rsid w:val="00A05664"/>
    <w:rsid w:val="00A05B70"/>
    <w:rsid w:val="00A10452"/>
    <w:rsid w:val="00A10972"/>
    <w:rsid w:val="00A1115C"/>
    <w:rsid w:val="00A12AFA"/>
    <w:rsid w:val="00A12D66"/>
    <w:rsid w:val="00A1509E"/>
    <w:rsid w:val="00A1518E"/>
    <w:rsid w:val="00A15E9B"/>
    <w:rsid w:val="00A16695"/>
    <w:rsid w:val="00A2389B"/>
    <w:rsid w:val="00A23907"/>
    <w:rsid w:val="00A23A83"/>
    <w:rsid w:val="00A24A74"/>
    <w:rsid w:val="00A25135"/>
    <w:rsid w:val="00A2585F"/>
    <w:rsid w:val="00A30A17"/>
    <w:rsid w:val="00A319CE"/>
    <w:rsid w:val="00A328B3"/>
    <w:rsid w:val="00A33072"/>
    <w:rsid w:val="00A407CD"/>
    <w:rsid w:val="00A41323"/>
    <w:rsid w:val="00A424CA"/>
    <w:rsid w:val="00A4257A"/>
    <w:rsid w:val="00A44632"/>
    <w:rsid w:val="00A46BE1"/>
    <w:rsid w:val="00A50542"/>
    <w:rsid w:val="00A50FCF"/>
    <w:rsid w:val="00A528D1"/>
    <w:rsid w:val="00A52CDE"/>
    <w:rsid w:val="00A533D2"/>
    <w:rsid w:val="00A53509"/>
    <w:rsid w:val="00A53D66"/>
    <w:rsid w:val="00A54666"/>
    <w:rsid w:val="00A55F3E"/>
    <w:rsid w:val="00A56385"/>
    <w:rsid w:val="00A60477"/>
    <w:rsid w:val="00A6091F"/>
    <w:rsid w:val="00A610CD"/>
    <w:rsid w:val="00A63D56"/>
    <w:rsid w:val="00A65457"/>
    <w:rsid w:val="00A678AB"/>
    <w:rsid w:val="00A67D39"/>
    <w:rsid w:val="00A70ABC"/>
    <w:rsid w:val="00A7146E"/>
    <w:rsid w:val="00A75114"/>
    <w:rsid w:val="00A75AD1"/>
    <w:rsid w:val="00A774B5"/>
    <w:rsid w:val="00A8087F"/>
    <w:rsid w:val="00A80A98"/>
    <w:rsid w:val="00A81932"/>
    <w:rsid w:val="00A8233E"/>
    <w:rsid w:val="00A82D28"/>
    <w:rsid w:val="00A83F09"/>
    <w:rsid w:val="00A84450"/>
    <w:rsid w:val="00A85043"/>
    <w:rsid w:val="00A862DB"/>
    <w:rsid w:val="00A86519"/>
    <w:rsid w:val="00A86E31"/>
    <w:rsid w:val="00A87204"/>
    <w:rsid w:val="00A87EE5"/>
    <w:rsid w:val="00A924D1"/>
    <w:rsid w:val="00A939C6"/>
    <w:rsid w:val="00A955FD"/>
    <w:rsid w:val="00A9787E"/>
    <w:rsid w:val="00AA09A2"/>
    <w:rsid w:val="00AA0D25"/>
    <w:rsid w:val="00AA683A"/>
    <w:rsid w:val="00AA7996"/>
    <w:rsid w:val="00AB1665"/>
    <w:rsid w:val="00AB3445"/>
    <w:rsid w:val="00AB6254"/>
    <w:rsid w:val="00AB62B5"/>
    <w:rsid w:val="00AB66C5"/>
    <w:rsid w:val="00AB6A2C"/>
    <w:rsid w:val="00AB6A3A"/>
    <w:rsid w:val="00AB79EC"/>
    <w:rsid w:val="00AC17E7"/>
    <w:rsid w:val="00AC19CB"/>
    <w:rsid w:val="00AC4B64"/>
    <w:rsid w:val="00AC5399"/>
    <w:rsid w:val="00AC5DAD"/>
    <w:rsid w:val="00AC6E5E"/>
    <w:rsid w:val="00AC7142"/>
    <w:rsid w:val="00AC72C2"/>
    <w:rsid w:val="00AD011A"/>
    <w:rsid w:val="00AD034B"/>
    <w:rsid w:val="00AD1016"/>
    <w:rsid w:val="00AD1C65"/>
    <w:rsid w:val="00AD38ED"/>
    <w:rsid w:val="00AD3B20"/>
    <w:rsid w:val="00AD7C88"/>
    <w:rsid w:val="00AE0BB6"/>
    <w:rsid w:val="00AE15AD"/>
    <w:rsid w:val="00AE2068"/>
    <w:rsid w:val="00AE3929"/>
    <w:rsid w:val="00AE4E6C"/>
    <w:rsid w:val="00AE5488"/>
    <w:rsid w:val="00AE6F91"/>
    <w:rsid w:val="00AF0242"/>
    <w:rsid w:val="00AF2EDC"/>
    <w:rsid w:val="00AF423A"/>
    <w:rsid w:val="00AF4E42"/>
    <w:rsid w:val="00AF5571"/>
    <w:rsid w:val="00AF5B5B"/>
    <w:rsid w:val="00AF5D29"/>
    <w:rsid w:val="00AF68EE"/>
    <w:rsid w:val="00AF6AF9"/>
    <w:rsid w:val="00B00079"/>
    <w:rsid w:val="00B00329"/>
    <w:rsid w:val="00B07341"/>
    <w:rsid w:val="00B148AC"/>
    <w:rsid w:val="00B15823"/>
    <w:rsid w:val="00B15B50"/>
    <w:rsid w:val="00B1700D"/>
    <w:rsid w:val="00B2025D"/>
    <w:rsid w:val="00B24422"/>
    <w:rsid w:val="00B25AFE"/>
    <w:rsid w:val="00B26DC8"/>
    <w:rsid w:val="00B26EBA"/>
    <w:rsid w:val="00B30539"/>
    <w:rsid w:val="00B308DF"/>
    <w:rsid w:val="00B314DB"/>
    <w:rsid w:val="00B333BF"/>
    <w:rsid w:val="00B33DA6"/>
    <w:rsid w:val="00B35BB0"/>
    <w:rsid w:val="00B3609E"/>
    <w:rsid w:val="00B361F2"/>
    <w:rsid w:val="00B3718B"/>
    <w:rsid w:val="00B37ACA"/>
    <w:rsid w:val="00B40BF2"/>
    <w:rsid w:val="00B41B0B"/>
    <w:rsid w:val="00B42533"/>
    <w:rsid w:val="00B441C2"/>
    <w:rsid w:val="00B4632A"/>
    <w:rsid w:val="00B463E8"/>
    <w:rsid w:val="00B46A3D"/>
    <w:rsid w:val="00B47A6A"/>
    <w:rsid w:val="00B47F79"/>
    <w:rsid w:val="00B530F1"/>
    <w:rsid w:val="00B543BC"/>
    <w:rsid w:val="00B56699"/>
    <w:rsid w:val="00B65513"/>
    <w:rsid w:val="00B708A1"/>
    <w:rsid w:val="00B73718"/>
    <w:rsid w:val="00B745B5"/>
    <w:rsid w:val="00B758CB"/>
    <w:rsid w:val="00B809C9"/>
    <w:rsid w:val="00B80A7B"/>
    <w:rsid w:val="00B8164C"/>
    <w:rsid w:val="00B8165A"/>
    <w:rsid w:val="00B82000"/>
    <w:rsid w:val="00B82334"/>
    <w:rsid w:val="00B839AF"/>
    <w:rsid w:val="00B83A6B"/>
    <w:rsid w:val="00B8450C"/>
    <w:rsid w:val="00B84909"/>
    <w:rsid w:val="00B87C34"/>
    <w:rsid w:val="00B87C3E"/>
    <w:rsid w:val="00B907A9"/>
    <w:rsid w:val="00B948D0"/>
    <w:rsid w:val="00B96ED1"/>
    <w:rsid w:val="00BA00CC"/>
    <w:rsid w:val="00BA0946"/>
    <w:rsid w:val="00BA276C"/>
    <w:rsid w:val="00BA582E"/>
    <w:rsid w:val="00BA5BED"/>
    <w:rsid w:val="00BB1136"/>
    <w:rsid w:val="00BB2A03"/>
    <w:rsid w:val="00BB306F"/>
    <w:rsid w:val="00BB376C"/>
    <w:rsid w:val="00BC21AD"/>
    <w:rsid w:val="00BC3C6C"/>
    <w:rsid w:val="00BC66EC"/>
    <w:rsid w:val="00BD038A"/>
    <w:rsid w:val="00BD04E7"/>
    <w:rsid w:val="00BD0BC9"/>
    <w:rsid w:val="00BD0E39"/>
    <w:rsid w:val="00BD138B"/>
    <w:rsid w:val="00BD4B89"/>
    <w:rsid w:val="00BD5072"/>
    <w:rsid w:val="00BD53DE"/>
    <w:rsid w:val="00BD5F16"/>
    <w:rsid w:val="00BD60E1"/>
    <w:rsid w:val="00BD72E3"/>
    <w:rsid w:val="00BE2641"/>
    <w:rsid w:val="00BE32CF"/>
    <w:rsid w:val="00BE330A"/>
    <w:rsid w:val="00BE4AC7"/>
    <w:rsid w:val="00BE62C4"/>
    <w:rsid w:val="00BE6387"/>
    <w:rsid w:val="00BE6B4B"/>
    <w:rsid w:val="00BE7764"/>
    <w:rsid w:val="00BF4E5E"/>
    <w:rsid w:val="00BF68E3"/>
    <w:rsid w:val="00BF6FD8"/>
    <w:rsid w:val="00BF7900"/>
    <w:rsid w:val="00BF7B5F"/>
    <w:rsid w:val="00C00608"/>
    <w:rsid w:val="00C01502"/>
    <w:rsid w:val="00C02D64"/>
    <w:rsid w:val="00C03680"/>
    <w:rsid w:val="00C03A26"/>
    <w:rsid w:val="00C054DF"/>
    <w:rsid w:val="00C06551"/>
    <w:rsid w:val="00C079ED"/>
    <w:rsid w:val="00C122EA"/>
    <w:rsid w:val="00C16574"/>
    <w:rsid w:val="00C16735"/>
    <w:rsid w:val="00C17C27"/>
    <w:rsid w:val="00C20340"/>
    <w:rsid w:val="00C2043F"/>
    <w:rsid w:val="00C20841"/>
    <w:rsid w:val="00C21762"/>
    <w:rsid w:val="00C2204A"/>
    <w:rsid w:val="00C22E0B"/>
    <w:rsid w:val="00C23A24"/>
    <w:rsid w:val="00C24543"/>
    <w:rsid w:val="00C24958"/>
    <w:rsid w:val="00C256A2"/>
    <w:rsid w:val="00C25FD5"/>
    <w:rsid w:val="00C304E8"/>
    <w:rsid w:val="00C30BD6"/>
    <w:rsid w:val="00C33075"/>
    <w:rsid w:val="00C33498"/>
    <w:rsid w:val="00C36021"/>
    <w:rsid w:val="00C36170"/>
    <w:rsid w:val="00C36C27"/>
    <w:rsid w:val="00C37B37"/>
    <w:rsid w:val="00C37D8B"/>
    <w:rsid w:val="00C403E2"/>
    <w:rsid w:val="00C41836"/>
    <w:rsid w:val="00C4241A"/>
    <w:rsid w:val="00C46750"/>
    <w:rsid w:val="00C51515"/>
    <w:rsid w:val="00C548F1"/>
    <w:rsid w:val="00C55891"/>
    <w:rsid w:val="00C5660B"/>
    <w:rsid w:val="00C63344"/>
    <w:rsid w:val="00C634DD"/>
    <w:rsid w:val="00C63DEA"/>
    <w:rsid w:val="00C65462"/>
    <w:rsid w:val="00C66B72"/>
    <w:rsid w:val="00C70EB2"/>
    <w:rsid w:val="00C75386"/>
    <w:rsid w:val="00C757E6"/>
    <w:rsid w:val="00C75819"/>
    <w:rsid w:val="00C75B3E"/>
    <w:rsid w:val="00C76492"/>
    <w:rsid w:val="00C7676C"/>
    <w:rsid w:val="00C775B5"/>
    <w:rsid w:val="00C82673"/>
    <w:rsid w:val="00C8420D"/>
    <w:rsid w:val="00C85EA4"/>
    <w:rsid w:val="00C87C20"/>
    <w:rsid w:val="00C90F71"/>
    <w:rsid w:val="00C94D58"/>
    <w:rsid w:val="00C952BF"/>
    <w:rsid w:val="00C9567A"/>
    <w:rsid w:val="00C9781F"/>
    <w:rsid w:val="00C97C05"/>
    <w:rsid w:val="00CA0EC7"/>
    <w:rsid w:val="00CA1D70"/>
    <w:rsid w:val="00CA222E"/>
    <w:rsid w:val="00CA497F"/>
    <w:rsid w:val="00CA7846"/>
    <w:rsid w:val="00CB00C8"/>
    <w:rsid w:val="00CB212D"/>
    <w:rsid w:val="00CB2660"/>
    <w:rsid w:val="00CB7C21"/>
    <w:rsid w:val="00CB7F66"/>
    <w:rsid w:val="00CC07BB"/>
    <w:rsid w:val="00CC1115"/>
    <w:rsid w:val="00CC17C0"/>
    <w:rsid w:val="00CC30E8"/>
    <w:rsid w:val="00CC36E6"/>
    <w:rsid w:val="00CC3A5E"/>
    <w:rsid w:val="00CC5170"/>
    <w:rsid w:val="00CC5E90"/>
    <w:rsid w:val="00CD046C"/>
    <w:rsid w:val="00CE076C"/>
    <w:rsid w:val="00CE0DD2"/>
    <w:rsid w:val="00CE25F6"/>
    <w:rsid w:val="00CE5199"/>
    <w:rsid w:val="00CE5239"/>
    <w:rsid w:val="00CE66D5"/>
    <w:rsid w:val="00CE7AEC"/>
    <w:rsid w:val="00CE7E54"/>
    <w:rsid w:val="00CF2436"/>
    <w:rsid w:val="00CF3053"/>
    <w:rsid w:val="00CF42F7"/>
    <w:rsid w:val="00CF573E"/>
    <w:rsid w:val="00CF637A"/>
    <w:rsid w:val="00CF721B"/>
    <w:rsid w:val="00CF7729"/>
    <w:rsid w:val="00D04798"/>
    <w:rsid w:val="00D05018"/>
    <w:rsid w:val="00D059DE"/>
    <w:rsid w:val="00D06382"/>
    <w:rsid w:val="00D076A5"/>
    <w:rsid w:val="00D07A5D"/>
    <w:rsid w:val="00D10301"/>
    <w:rsid w:val="00D11324"/>
    <w:rsid w:val="00D13B6A"/>
    <w:rsid w:val="00D13FCE"/>
    <w:rsid w:val="00D15873"/>
    <w:rsid w:val="00D24094"/>
    <w:rsid w:val="00D26741"/>
    <w:rsid w:val="00D272EC"/>
    <w:rsid w:val="00D2788E"/>
    <w:rsid w:val="00D30614"/>
    <w:rsid w:val="00D306D1"/>
    <w:rsid w:val="00D30CA2"/>
    <w:rsid w:val="00D3107E"/>
    <w:rsid w:val="00D34786"/>
    <w:rsid w:val="00D350CE"/>
    <w:rsid w:val="00D35DF1"/>
    <w:rsid w:val="00D375EB"/>
    <w:rsid w:val="00D37A1B"/>
    <w:rsid w:val="00D37BFC"/>
    <w:rsid w:val="00D404D5"/>
    <w:rsid w:val="00D40CFD"/>
    <w:rsid w:val="00D441A4"/>
    <w:rsid w:val="00D45804"/>
    <w:rsid w:val="00D47A8E"/>
    <w:rsid w:val="00D523F0"/>
    <w:rsid w:val="00D529F2"/>
    <w:rsid w:val="00D52D14"/>
    <w:rsid w:val="00D53604"/>
    <w:rsid w:val="00D54467"/>
    <w:rsid w:val="00D547C1"/>
    <w:rsid w:val="00D60AA9"/>
    <w:rsid w:val="00D60D2F"/>
    <w:rsid w:val="00D625CF"/>
    <w:rsid w:val="00D6292E"/>
    <w:rsid w:val="00D671DB"/>
    <w:rsid w:val="00D67FA8"/>
    <w:rsid w:val="00D702DC"/>
    <w:rsid w:val="00D710E6"/>
    <w:rsid w:val="00D712D3"/>
    <w:rsid w:val="00D71422"/>
    <w:rsid w:val="00D7263D"/>
    <w:rsid w:val="00D729C5"/>
    <w:rsid w:val="00D72DC6"/>
    <w:rsid w:val="00D72FEA"/>
    <w:rsid w:val="00D7558D"/>
    <w:rsid w:val="00D75641"/>
    <w:rsid w:val="00D76687"/>
    <w:rsid w:val="00D76B04"/>
    <w:rsid w:val="00D76B6D"/>
    <w:rsid w:val="00D80619"/>
    <w:rsid w:val="00D81596"/>
    <w:rsid w:val="00D81D92"/>
    <w:rsid w:val="00D8414F"/>
    <w:rsid w:val="00D86DD7"/>
    <w:rsid w:val="00D9184D"/>
    <w:rsid w:val="00D924FC"/>
    <w:rsid w:val="00D93026"/>
    <w:rsid w:val="00D938CC"/>
    <w:rsid w:val="00D93D7E"/>
    <w:rsid w:val="00D97DB3"/>
    <w:rsid w:val="00DA0340"/>
    <w:rsid w:val="00DA0F95"/>
    <w:rsid w:val="00DA1A8D"/>
    <w:rsid w:val="00DA2559"/>
    <w:rsid w:val="00DA30ED"/>
    <w:rsid w:val="00DA4E3E"/>
    <w:rsid w:val="00DA669A"/>
    <w:rsid w:val="00DA6F74"/>
    <w:rsid w:val="00DA7B5F"/>
    <w:rsid w:val="00DA7D7F"/>
    <w:rsid w:val="00DA7DB5"/>
    <w:rsid w:val="00DB08DE"/>
    <w:rsid w:val="00DB0F7C"/>
    <w:rsid w:val="00DB4A52"/>
    <w:rsid w:val="00DB4AAC"/>
    <w:rsid w:val="00DB5BAF"/>
    <w:rsid w:val="00DB6812"/>
    <w:rsid w:val="00DB7052"/>
    <w:rsid w:val="00DC11E7"/>
    <w:rsid w:val="00DC1C97"/>
    <w:rsid w:val="00DC592B"/>
    <w:rsid w:val="00DC6654"/>
    <w:rsid w:val="00DC7023"/>
    <w:rsid w:val="00DC7230"/>
    <w:rsid w:val="00DC769A"/>
    <w:rsid w:val="00DC77EE"/>
    <w:rsid w:val="00DD2406"/>
    <w:rsid w:val="00DD3D86"/>
    <w:rsid w:val="00DD433F"/>
    <w:rsid w:val="00DD4680"/>
    <w:rsid w:val="00DD5558"/>
    <w:rsid w:val="00DD5AB5"/>
    <w:rsid w:val="00DE15CD"/>
    <w:rsid w:val="00DE45CC"/>
    <w:rsid w:val="00DF027A"/>
    <w:rsid w:val="00DF1EC4"/>
    <w:rsid w:val="00DF3808"/>
    <w:rsid w:val="00DF5E80"/>
    <w:rsid w:val="00DF6029"/>
    <w:rsid w:val="00DF6127"/>
    <w:rsid w:val="00DF7EF7"/>
    <w:rsid w:val="00E01409"/>
    <w:rsid w:val="00E0340B"/>
    <w:rsid w:val="00E03565"/>
    <w:rsid w:val="00E03B4A"/>
    <w:rsid w:val="00E041F3"/>
    <w:rsid w:val="00E04A90"/>
    <w:rsid w:val="00E105E3"/>
    <w:rsid w:val="00E128FD"/>
    <w:rsid w:val="00E17914"/>
    <w:rsid w:val="00E17AE1"/>
    <w:rsid w:val="00E219C7"/>
    <w:rsid w:val="00E219D7"/>
    <w:rsid w:val="00E21DE3"/>
    <w:rsid w:val="00E2299E"/>
    <w:rsid w:val="00E23743"/>
    <w:rsid w:val="00E23A22"/>
    <w:rsid w:val="00E24A22"/>
    <w:rsid w:val="00E25040"/>
    <w:rsid w:val="00E2714E"/>
    <w:rsid w:val="00E30509"/>
    <w:rsid w:val="00E30726"/>
    <w:rsid w:val="00E33B85"/>
    <w:rsid w:val="00E3436C"/>
    <w:rsid w:val="00E34B69"/>
    <w:rsid w:val="00E3780A"/>
    <w:rsid w:val="00E407C3"/>
    <w:rsid w:val="00E40865"/>
    <w:rsid w:val="00E40A8F"/>
    <w:rsid w:val="00E42EB8"/>
    <w:rsid w:val="00E43101"/>
    <w:rsid w:val="00E43157"/>
    <w:rsid w:val="00E44726"/>
    <w:rsid w:val="00E449D2"/>
    <w:rsid w:val="00E461CE"/>
    <w:rsid w:val="00E46843"/>
    <w:rsid w:val="00E52C3F"/>
    <w:rsid w:val="00E5499E"/>
    <w:rsid w:val="00E601FB"/>
    <w:rsid w:val="00E61B46"/>
    <w:rsid w:val="00E62353"/>
    <w:rsid w:val="00E62C58"/>
    <w:rsid w:val="00E630FB"/>
    <w:rsid w:val="00E64132"/>
    <w:rsid w:val="00E65DD5"/>
    <w:rsid w:val="00E66484"/>
    <w:rsid w:val="00E720CA"/>
    <w:rsid w:val="00E739F7"/>
    <w:rsid w:val="00E73E44"/>
    <w:rsid w:val="00E76870"/>
    <w:rsid w:val="00E804EE"/>
    <w:rsid w:val="00E8132F"/>
    <w:rsid w:val="00E8338B"/>
    <w:rsid w:val="00E8441C"/>
    <w:rsid w:val="00E84EB5"/>
    <w:rsid w:val="00E85511"/>
    <w:rsid w:val="00E85662"/>
    <w:rsid w:val="00E85C73"/>
    <w:rsid w:val="00E860B3"/>
    <w:rsid w:val="00E8789F"/>
    <w:rsid w:val="00E902D8"/>
    <w:rsid w:val="00E925A4"/>
    <w:rsid w:val="00E93CBF"/>
    <w:rsid w:val="00E958CB"/>
    <w:rsid w:val="00E97B71"/>
    <w:rsid w:val="00EA0BB7"/>
    <w:rsid w:val="00EA2A8C"/>
    <w:rsid w:val="00EA3D34"/>
    <w:rsid w:val="00EA4528"/>
    <w:rsid w:val="00EA63D6"/>
    <w:rsid w:val="00EA7269"/>
    <w:rsid w:val="00EB00DC"/>
    <w:rsid w:val="00EB0AAB"/>
    <w:rsid w:val="00EB22D0"/>
    <w:rsid w:val="00EB2A26"/>
    <w:rsid w:val="00EB3358"/>
    <w:rsid w:val="00EB39CA"/>
    <w:rsid w:val="00EB42F5"/>
    <w:rsid w:val="00EB454D"/>
    <w:rsid w:val="00EB4ADB"/>
    <w:rsid w:val="00EC11DF"/>
    <w:rsid w:val="00EC23E1"/>
    <w:rsid w:val="00EC52AD"/>
    <w:rsid w:val="00EC5D03"/>
    <w:rsid w:val="00EC733F"/>
    <w:rsid w:val="00EC79C0"/>
    <w:rsid w:val="00ED3FF8"/>
    <w:rsid w:val="00ED5B65"/>
    <w:rsid w:val="00ED76BE"/>
    <w:rsid w:val="00EE2692"/>
    <w:rsid w:val="00EE5DB3"/>
    <w:rsid w:val="00EE6284"/>
    <w:rsid w:val="00EE77CA"/>
    <w:rsid w:val="00EF1D45"/>
    <w:rsid w:val="00EF4B87"/>
    <w:rsid w:val="00EF5647"/>
    <w:rsid w:val="00EF619B"/>
    <w:rsid w:val="00F003A9"/>
    <w:rsid w:val="00F00B55"/>
    <w:rsid w:val="00F0186A"/>
    <w:rsid w:val="00F019F9"/>
    <w:rsid w:val="00F02AD1"/>
    <w:rsid w:val="00F02C74"/>
    <w:rsid w:val="00F07CE9"/>
    <w:rsid w:val="00F14665"/>
    <w:rsid w:val="00F15496"/>
    <w:rsid w:val="00F15B24"/>
    <w:rsid w:val="00F16566"/>
    <w:rsid w:val="00F17164"/>
    <w:rsid w:val="00F1771D"/>
    <w:rsid w:val="00F20349"/>
    <w:rsid w:val="00F24504"/>
    <w:rsid w:val="00F253CC"/>
    <w:rsid w:val="00F26411"/>
    <w:rsid w:val="00F269A5"/>
    <w:rsid w:val="00F27E74"/>
    <w:rsid w:val="00F31AC7"/>
    <w:rsid w:val="00F32CC3"/>
    <w:rsid w:val="00F32CFE"/>
    <w:rsid w:val="00F33845"/>
    <w:rsid w:val="00F34FF0"/>
    <w:rsid w:val="00F35C18"/>
    <w:rsid w:val="00F365E2"/>
    <w:rsid w:val="00F369E7"/>
    <w:rsid w:val="00F37106"/>
    <w:rsid w:val="00F42EE8"/>
    <w:rsid w:val="00F43BC3"/>
    <w:rsid w:val="00F461C9"/>
    <w:rsid w:val="00F463A1"/>
    <w:rsid w:val="00F50371"/>
    <w:rsid w:val="00F51249"/>
    <w:rsid w:val="00F516C6"/>
    <w:rsid w:val="00F519CF"/>
    <w:rsid w:val="00F53F0E"/>
    <w:rsid w:val="00F56BA5"/>
    <w:rsid w:val="00F56CC5"/>
    <w:rsid w:val="00F57311"/>
    <w:rsid w:val="00F60741"/>
    <w:rsid w:val="00F60E22"/>
    <w:rsid w:val="00F61A31"/>
    <w:rsid w:val="00F63D77"/>
    <w:rsid w:val="00F63FC0"/>
    <w:rsid w:val="00F6428F"/>
    <w:rsid w:val="00F64D92"/>
    <w:rsid w:val="00F65935"/>
    <w:rsid w:val="00F70C1E"/>
    <w:rsid w:val="00F81395"/>
    <w:rsid w:val="00F81589"/>
    <w:rsid w:val="00F81902"/>
    <w:rsid w:val="00F81CBE"/>
    <w:rsid w:val="00F8210B"/>
    <w:rsid w:val="00F822F0"/>
    <w:rsid w:val="00F82409"/>
    <w:rsid w:val="00F86582"/>
    <w:rsid w:val="00F87B80"/>
    <w:rsid w:val="00F90136"/>
    <w:rsid w:val="00F917D1"/>
    <w:rsid w:val="00F92C4C"/>
    <w:rsid w:val="00F936AA"/>
    <w:rsid w:val="00F940F3"/>
    <w:rsid w:val="00F96491"/>
    <w:rsid w:val="00F9653B"/>
    <w:rsid w:val="00F96639"/>
    <w:rsid w:val="00F96AB4"/>
    <w:rsid w:val="00FA000E"/>
    <w:rsid w:val="00FA06F9"/>
    <w:rsid w:val="00FA17E4"/>
    <w:rsid w:val="00FA1808"/>
    <w:rsid w:val="00FA1A21"/>
    <w:rsid w:val="00FA1AB6"/>
    <w:rsid w:val="00FA235B"/>
    <w:rsid w:val="00FA23CA"/>
    <w:rsid w:val="00FA3463"/>
    <w:rsid w:val="00FA3F89"/>
    <w:rsid w:val="00FA462B"/>
    <w:rsid w:val="00FA49C4"/>
    <w:rsid w:val="00FA65DA"/>
    <w:rsid w:val="00FA6D39"/>
    <w:rsid w:val="00FA715F"/>
    <w:rsid w:val="00FB3CBD"/>
    <w:rsid w:val="00FB476C"/>
    <w:rsid w:val="00FB534F"/>
    <w:rsid w:val="00FB58DD"/>
    <w:rsid w:val="00FB5F5B"/>
    <w:rsid w:val="00FB6144"/>
    <w:rsid w:val="00FB62CF"/>
    <w:rsid w:val="00FB75EB"/>
    <w:rsid w:val="00FB780C"/>
    <w:rsid w:val="00FC0C75"/>
    <w:rsid w:val="00FC2DA9"/>
    <w:rsid w:val="00FC2EFB"/>
    <w:rsid w:val="00FC3EAE"/>
    <w:rsid w:val="00FC4834"/>
    <w:rsid w:val="00FC5290"/>
    <w:rsid w:val="00FD0A00"/>
    <w:rsid w:val="00FD1640"/>
    <w:rsid w:val="00FD2946"/>
    <w:rsid w:val="00FD3C3B"/>
    <w:rsid w:val="00FE18C6"/>
    <w:rsid w:val="00FE23FA"/>
    <w:rsid w:val="00FE36B4"/>
    <w:rsid w:val="00FE4F15"/>
    <w:rsid w:val="00FE5954"/>
    <w:rsid w:val="00FE630C"/>
    <w:rsid w:val="00FE6B45"/>
    <w:rsid w:val="00FF1B5A"/>
    <w:rsid w:val="00FF28A2"/>
    <w:rsid w:val="00FF3A42"/>
    <w:rsid w:val="00FF51C5"/>
    <w:rsid w:val="00FF55F3"/>
    <w:rsid w:val="00FF5851"/>
    <w:rsid w:val="00FF7A9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Firstparagraph">
    <w:name w:val="First paragraph"/>
    <w:basedOn w:val="Normal"/>
    <w:next w:val="TextBody"/>
    <w:qFormat/>
    <w:rsid w:val="003D4C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unhideWhenUsed/>
    <w:rsid w:val="00931F13"/>
    <w:rPr>
      <w:sz w:val="20"/>
      <w:szCs w:val="20"/>
    </w:rPr>
  </w:style>
  <w:style w:type="character" w:customStyle="1" w:styleId="CommentTextChar">
    <w:name w:val="Comment Text Char"/>
    <w:basedOn w:val="DefaultParagraphFont"/>
    <w:link w:val="CommentText"/>
    <w:uiPriority w:val="99"/>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paragraph" w:customStyle="1" w:styleId="TextBody">
    <w:name w:val="Text Body"/>
    <w:basedOn w:val="Normal"/>
    <w:rsid w:val="009375D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normaltextrun">
    <w:name w:val="normaltextrun"/>
    <w:basedOn w:val="DefaultParagraphFont"/>
    <w:rsid w:val="00051E54"/>
  </w:style>
  <w:style w:type="character" w:customStyle="1" w:styleId="eop">
    <w:name w:val="eop"/>
    <w:basedOn w:val="DefaultParagraphFont"/>
    <w:rsid w:val="00DB7052"/>
  </w:style>
  <w:style w:type="character" w:styleId="UnresolvedMention">
    <w:name w:val="Unresolved Mention"/>
    <w:basedOn w:val="DefaultParagraphFont"/>
    <w:uiPriority w:val="99"/>
    <w:semiHidden/>
    <w:unhideWhenUsed/>
    <w:rsid w:val="00BD04E7"/>
    <w:rPr>
      <w:color w:val="605E5C"/>
      <w:shd w:val="clear" w:color="auto" w:fill="E1DFDD"/>
    </w:rPr>
  </w:style>
  <w:style w:type="character" w:styleId="FollowedHyperlink">
    <w:name w:val="FollowedHyperlink"/>
    <w:basedOn w:val="DefaultParagraphFont"/>
    <w:uiPriority w:val="99"/>
    <w:semiHidden/>
    <w:unhideWhenUsed/>
    <w:rsid w:val="00D97DB3"/>
    <w:rPr>
      <w:color w:val="800080" w:themeColor="followedHyperlink"/>
      <w:u w:val="single"/>
    </w:rPr>
  </w:style>
  <w:style w:type="table" w:styleId="TableGrid">
    <w:name w:val="Table Grid"/>
    <w:basedOn w:val="TableNormal"/>
    <w:uiPriority w:val="39"/>
    <w:rsid w:val="00CA0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3845"/>
    <w:rPr>
      <w:color w:val="808080"/>
    </w:rPr>
  </w:style>
  <w:style w:type="character" w:customStyle="1" w:styleId="cf01">
    <w:name w:val="cf01"/>
    <w:basedOn w:val="DefaultParagraphFont"/>
    <w:rsid w:val="00324BCE"/>
    <w:rPr>
      <w:rFonts w:ascii="Segoe UI" w:hAnsi="Segoe UI" w:cs="Segoe UI" w:hint="default"/>
      <w:sz w:val="18"/>
      <w:szCs w:val="18"/>
    </w:rPr>
  </w:style>
  <w:style w:type="character" w:customStyle="1" w:styleId="ListParagraphChar">
    <w:name w:val="List Paragraph Char"/>
    <w:link w:val="ListParagraph"/>
    <w:uiPriority w:val="34"/>
    <w:locked/>
    <w:rsid w:val="0055540B"/>
    <w:rPr>
      <w:rFonts w:ascii="Cambria" w:eastAsia="Cambria" w:hAnsi="Cambria" w:cs="Cambria"/>
      <w:color w:val="000000"/>
      <w:sz w:val="24"/>
      <w:szCs w:val="24"/>
      <w:u w:color="000000"/>
      <w:lang w:val="en-US"/>
    </w:rPr>
  </w:style>
  <w:style w:type="paragraph" w:customStyle="1" w:styleId="paragraph">
    <w:name w:val="paragraph"/>
    <w:basedOn w:val="Normal"/>
    <w:rsid w:val="00A823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contentcontrolboundarysink">
    <w:name w:val="contentcontrolboundarysink"/>
    <w:basedOn w:val="DefaultParagraphFont"/>
    <w:rsid w:val="003B40E5"/>
  </w:style>
  <w:style w:type="character" w:styleId="Strong">
    <w:name w:val="Strong"/>
    <w:basedOn w:val="DefaultParagraphFont"/>
    <w:uiPriority w:val="22"/>
    <w:qFormat/>
    <w:rsid w:val="00232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9531">
      <w:bodyDiv w:val="1"/>
      <w:marLeft w:val="0"/>
      <w:marRight w:val="0"/>
      <w:marTop w:val="0"/>
      <w:marBottom w:val="0"/>
      <w:divBdr>
        <w:top w:val="none" w:sz="0" w:space="0" w:color="auto"/>
        <w:left w:val="none" w:sz="0" w:space="0" w:color="auto"/>
        <w:bottom w:val="none" w:sz="0" w:space="0" w:color="auto"/>
        <w:right w:val="none" w:sz="0" w:space="0" w:color="auto"/>
      </w:divBdr>
      <w:divsChild>
        <w:div w:id="1250119630">
          <w:marLeft w:val="0"/>
          <w:marRight w:val="0"/>
          <w:marTop w:val="0"/>
          <w:marBottom w:val="0"/>
          <w:divBdr>
            <w:top w:val="none" w:sz="0" w:space="0" w:color="auto"/>
            <w:left w:val="none" w:sz="0" w:space="0" w:color="auto"/>
            <w:bottom w:val="none" w:sz="0" w:space="0" w:color="auto"/>
            <w:right w:val="none" w:sz="0" w:space="0" w:color="auto"/>
          </w:divBdr>
        </w:div>
        <w:div w:id="748846940">
          <w:marLeft w:val="0"/>
          <w:marRight w:val="0"/>
          <w:marTop w:val="0"/>
          <w:marBottom w:val="0"/>
          <w:divBdr>
            <w:top w:val="none" w:sz="0" w:space="0" w:color="auto"/>
            <w:left w:val="none" w:sz="0" w:space="0" w:color="auto"/>
            <w:bottom w:val="none" w:sz="0" w:space="0" w:color="auto"/>
            <w:right w:val="none" w:sz="0" w:space="0" w:color="auto"/>
          </w:divBdr>
        </w:div>
        <w:div w:id="155807126">
          <w:marLeft w:val="0"/>
          <w:marRight w:val="0"/>
          <w:marTop w:val="0"/>
          <w:marBottom w:val="0"/>
          <w:divBdr>
            <w:top w:val="none" w:sz="0" w:space="0" w:color="auto"/>
            <w:left w:val="none" w:sz="0" w:space="0" w:color="auto"/>
            <w:bottom w:val="none" w:sz="0" w:space="0" w:color="auto"/>
            <w:right w:val="none" w:sz="0" w:space="0" w:color="auto"/>
          </w:divBdr>
        </w:div>
        <w:div w:id="746001189">
          <w:marLeft w:val="0"/>
          <w:marRight w:val="0"/>
          <w:marTop w:val="0"/>
          <w:marBottom w:val="0"/>
          <w:divBdr>
            <w:top w:val="none" w:sz="0" w:space="0" w:color="auto"/>
            <w:left w:val="none" w:sz="0" w:space="0" w:color="auto"/>
            <w:bottom w:val="none" w:sz="0" w:space="0" w:color="auto"/>
            <w:right w:val="none" w:sz="0" w:space="0" w:color="auto"/>
          </w:divBdr>
        </w:div>
      </w:divsChild>
    </w:div>
    <w:div w:id="192772581">
      <w:bodyDiv w:val="1"/>
      <w:marLeft w:val="0"/>
      <w:marRight w:val="0"/>
      <w:marTop w:val="0"/>
      <w:marBottom w:val="0"/>
      <w:divBdr>
        <w:top w:val="none" w:sz="0" w:space="0" w:color="auto"/>
        <w:left w:val="none" w:sz="0" w:space="0" w:color="auto"/>
        <w:bottom w:val="none" w:sz="0" w:space="0" w:color="auto"/>
        <w:right w:val="none" w:sz="0" w:space="0" w:color="auto"/>
      </w:divBdr>
      <w:divsChild>
        <w:div w:id="1524975428">
          <w:marLeft w:val="0"/>
          <w:marRight w:val="0"/>
          <w:marTop w:val="0"/>
          <w:marBottom w:val="0"/>
          <w:divBdr>
            <w:top w:val="none" w:sz="0" w:space="0" w:color="auto"/>
            <w:left w:val="none" w:sz="0" w:space="0" w:color="auto"/>
            <w:bottom w:val="none" w:sz="0" w:space="0" w:color="auto"/>
            <w:right w:val="none" w:sz="0" w:space="0" w:color="auto"/>
          </w:divBdr>
        </w:div>
        <w:div w:id="506946909">
          <w:marLeft w:val="0"/>
          <w:marRight w:val="0"/>
          <w:marTop w:val="0"/>
          <w:marBottom w:val="0"/>
          <w:divBdr>
            <w:top w:val="none" w:sz="0" w:space="0" w:color="auto"/>
            <w:left w:val="none" w:sz="0" w:space="0" w:color="auto"/>
            <w:bottom w:val="none" w:sz="0" w:space="0" w:color="auto"/>
            <w:right w:val="none" w:sz="0" w:space="0" w:color="auto"/>
          </w:divBdr>
        </w:div>
        <w:div w:id="1317345072">
          <w:marLeft w:val="0"/>
          <w:marRight w:val="0"/>
          <w:marTop w:val="0"/>
          <w:marBottom w:val="0"/>
          <w:divBdr>
            <w:top w:val="none" w:sz="0" w:space="0" w:color="auto"/>
            <w:left w:val="none" w:sz="0" w:space="0" w:color="auto"/>
            <w:bottom w:val="none" w:sz="0" w:space="0" w:color="auto"/>
            <w:right w:val="none" w:sz="0" w:space="0" w:color="auto"/>
          </w:divBdr>
        </w:div>
        <w:div w:id="447504546">
          <w:marLeft w:val="0"/>
          <w:marRight w:val="0"/>
          <w:marTop w:val="0"/>
          <w:marBottom w:val="0"/>
          <w:divBdr>
            <w:top w:val="none" w:sz="0" w:space="0" w:color="auto"/>
            <w:left w:val="none" w:sz="0" w:space="0" w:color="auto"/>
            <w:bottom w:val="none" w:sz="0" w:space="0" w:color="auto"/>
            <w:right w:val="none" w:sz="0" w:space="0" w:color="auto"/>
          </w:divBdr>
        </w:div>
        <w:div w:id="953905165">
          <w:marLeft w:val="0"/>
          <w:marRight w:val="0"/>
          <w:marTop w:val="0"/>
          <w:marBottom w:val="0"/>
          <w:divBdr>
            <w:top w:val="none" w:sz="0" w:space="0" w:color="auto"/>
            <w:left w:val="none" w:sz="0" w:space="0" w:color="auto"/>
            <w:bottom w:val="none" w:sz="0" w:space="0" w:color="auto"/>
            <w:right w:val="none" w:sz="0" w:space="0" w:color="auto"/>
          </w:divBdr>
        </w:div>
        <w:div w:id="1399012680">
          <w:marLeft w:val="0"/>
          <w:marRight w:val="0"/>
          <w:marTop w:val="0"/>
          <w:marBottom w:val="0"/>
          <w:divBdr>
            <w:top w:val="none" w:sz="0" w:space="0" w:color="auto"/>
            <w:left w:val="none" w:sz="0" w:space="0" w:color="auto"/>
            <w:bottom w:val="none" w:sz="0" w:space="0" w:color="auto"/>
            <w:right w:val="none" w:sz="0" w:space="0" w:color="auto"/>
          </w:divBdr>
        </w:div>
        <w:div w:id="402070886">
          <w:marLeft w:val="0"/>
          <w:marRight w:val="0"/>
          <w:marTop w:val="0"/>
          <w:marBottom w:val="0"/>
          <w:divBdr>
            <w:top w:val="none" w:sz="0" w:space="0" w:color="auto"/>
            <w:left w:val="none" w:sz="0" w:space="0" w:color="auto"/>
            <w:bottom w:val="none" w:sz="0" w:space="0" w:color="auto"/>
            <w:right w:val="none" w:sz="0" w:space="0" w:color="auto"/>
          </w:divBdr>
        </w:div>
        <w:div w:id="1733314091">
          <w:marLeft w:val="0"/>
          <w:marRight w:val="0"/>
          <w:marTop w:val="0"/>
          <w:marBottom w:val="0"/>
          <w:divBdr>
            <w:top w:val="none" w:sz="0" w:space="0" w:color="auto"/>
            <w:left w:val="none" w:sz="0" w:space="0" w:color="auto"/>
            <w:bottom w:val="none" w:sz="0" w:space="0" w:color="auto"/>
            <w:right w:val="none" w:sz="0" w:space="0" w:color="auto"/>
          </w:divBdr>
        </w:div>
        <w:div w:id="150027961">
          <w:marLeft w:val="0"/>
          <w:marRight w:val="0"/>
          <w:marTop w:val="0"/>
          <w:marBottom w:val="0"/>
          <w:divBdr>
            <w:top w:val="none" w:sz="0" w:space="0" w:color="auto"/>
            <w:left w:val="none" w:sz="0" w:space="0" w:color="auto"/>
            <w:bottom w:val="none" w:sz="0" w:space="0" w:color="auto"/>
            <w:right w:val="none" w:sz="0" w:space="0" w:color="auto"/>
          </w:divBdr>
        </w:div>
        <w:div w:id="1560437798">
          <w:marLeft w:val="0"/>
          <w:marRight w:val="0"/>
          <w:marTop w:val="0"/>
          <w:marBottom w:val="0"/>
          <w:divBdr>
            <w:top w:val="none" w:sz="0" w:space="0" w:color="auto"/>
            <w:left w:val="none" w:sz="0" w:space="0" w:color="auto"/>
            <w:bottom w:val="none" w:sz="0" w:space="0" w:color="auto"/>
            <w:right w:val="none" w:sz="0" w:space="0" w:color="auto"/>
          </w:divBdr>
        </w:div>
        <w:div w:id="439186829">
          <w:marLeft w:val="0"/>
          <w:marRight w:val="0"/>
          <w:marTop w:val="0"/>
          <w:marBottom w:val="0"/>
          <w:divBdr>
            <w:top w:val="none" w:sz="0" w:space="0" w:color="auto"/>
            <w:left w:val="none" w:sz="0" w:space="0" w:color="auto"/>
            <w:bottom w:val="none" w:sz="0" w:space="0" w:color="auto"/>
            <w:right w:val="none" w:sz="0" w:space="0" w:color="auto"/>
          </w:divBdr>
        </w:div>
        <w:div w:id="1377657447">
          <w:marLeft w:val="0"/>
          <w:marRight w:val="0"/>
          <w:marTop w:val="0"/>
          <w:marBottom w:val="0"/>
          <w:divBdr>
            <w:top w:val="none" w:sz="0" w:space="0" w:color="auto"/>
            <w:left w:val="none" w:sz="0" w:space="0" w:color="auto"/>
            <w:bottom w:val="none" w:sz="0" w:space="0" w:color="auto"/>
            <w:right w:val="none" w:sz="0" w:space="0" w:color="auto"/>
          </w:divBdr>
        </w:div>
        <w:div w:id="545600586">
          <w:marLeft w:val="0"/>
          <w:marRight w:val="0"/>
          <w:marTop w:val="0"/>
          <w:marBottom w:val="0"/>
          <w:divBdr>
            <w:top w:val="none" w:sz="0" w:space="0" w:color="auto"/>
            <w:left w:val="none" w:sz="0" w:space="0" w:color="auto"/>
            <w:bottom w:val="none" w:sz="0" w:space="0" w:color="auto"/>
            <w:right w:val="none" w:sz="0" w:space="0" w:color="auto"/>
          </w:divBdr>
        </w:div>
      </w:divsChild>
    </w:div>
    <w:div w:id="536162134">
      <w:bodyDiv w:val="1"/>
      <w:marLeft w:val="0"/>
      <w:marRight w:val="0"/>
      <w:marTop w:val="0"/>
      <w:marBottom w:val="0"/>
      <w:divBdr>
        <w:top w:val="none" w:sz="0" w:space="0" w:color="auto"/>
        <w:left w:val="none" w:sz="0" w:space="0" w:color="auto"/>
        <w:bottom w:val="none" w:sz="0" w:space="0" w:color="auto"/>
        <w:right w:val="none" w:sz="0" w:space="0" w:color="auto"/>
      </w:divBdr>
      <w:divsChild>
        <w:div w:id="963266256">
          <w:marLeft w:val="0"/>
          <w:marRight w:val="0"/>
          <w:marTop w:val="0"/>
          <w:marBottom w:val="0"/>
          <w:divBdr>
            <w:top w:val="none" w:sz="0" w:space="0" w:color="auto"/>
            <w:left w:val="none" w:sz="0" w:space="0" w:color="auto"/>
            <w:bottom w:val="none" w:sz="0" w:space="0" w:color="auto"/>
            <w:right w:val="none" w:sz="0" w:space="0" w:color="auto"/>
          </w:divBdr>
        </w:div>
        <w:div w:id="1018432570">
          <w:marLeft w:val="0"/>
          <w:marRight w:val="0"/>
          <w:marTop w:val="0"/>
          <w:marBottom w:val="0"/>
          <w:divBdr>
            <w:top w:val="none" w:sz="0" w:space="0" w:color="auto"/>
            <w:left w:val="none" w:sz="0" w:space="0" w:color="auto"/>
            <w:bottom w:val="none" w:sz="0" w:space="0" w:color="auto"/>
            <w:right w:val="none" w:sz="0" w:space="0" w:color="auto"/>
          </w:divBdr>
        </w:div>
        <w:div w:id="419987241">
          <w:marLeft w:val="0"/>
          <w:marRight w:val="0"/>
          <w:marTop w:val="0"/>
          <w:marBottom w:val="0"/>
          <w:divBdr>
            <w:top w:val="none" w:sz="0" w:space="0" w:color="auto"/>
            <w:left w:val="none" w:sz="0" w:space="0" w:color="auto"/>
            <w:bottom w:val="none" w:sz="0" w:space="0" w:color="auto"/>
            <w:right w:val="none" w:sz="0" w:space="0" w:color="auto"/>
          </w:divBdr>
        </w:div>
        <w:div w:id="1733237332">
          <w:marLeft w:val="0"/>
          <w:marRight w:val="0"/>
          <w:marTop w:val="0"/>
          <w:marBottom w:val="0"/>
          <w:divBdr>
            <w:top w:val="none" w:sz="0" w:space="0" w:color="auto"/>
            <w:left w:val="none" w:sz="0" w:space="0" w:color="auto"/>
            <w:bottom w:val="none" w:sz="0" w:space="0" w:color="auto"/>
            <w:right w:val="none" w:sz="0" w:space="0" w:color="auto"/>
          </w:divBdr>
        </w:div>
      </w:divsChild>
    </w:div>
    <w:div w:id="743336379">
      <w:bodyDiv w:val="1"/>
      <w:marLeft w:val="0"/>
      <w:marRight w:val="0"/>
      <w:marTop w:val="0"/>
      <w:marBottom w:val="0"/>
      <w:divBdr>
        <w:top w:val="none" w:sz="0" w:space="0" w:color="auto"/>
        <w:left w:val="none" w:sz="0" w:space="0" w:color="auto"/>
        <w:bottom w:val="none" w:sz="0" w:space="0" w:color="auto"/>
        <w:right w:val="none" w:sz="0" w:space="0" w:color="auto"/>
      </w:divBdr>
      <w:divsChild>
        <w:div w:id="2112775628">
          <w:marLeft w:val="0"/>
          <w:marRight w:val="0"/>
          <w:marTop w:val="0"/>
          <w:marBottom w:val="0"/>
          <w:divBdr>
            <w:top w:val="none" w:sz="0" w:space="0" w:color="auto"/>
            <w:left w:val="none" w:sz="0" w:space="0" w:color="auto"/>
            <w:bottom w:val="none" w:sz="0" w:space="0" w:color="auto"/>
            <w:right w:val="none" w:sz="0" w:space="0" w:color="auto"/>
          </w:divBdr>
          <w:divsChild>
            <w:div w:id="1101998216">
              <w:marLeft w:val="0"/>
              <w:marRight w:val="0"/>
              <w:marTop w:val="0"/>
              <w:marBottom w:val="0"/>
              <w:divBdr>
                <w:top w:val="none" w:sz="0" w:space="0" w:color="auto"/>
                <w:left w:val="none" w:sz="0" w:space="0" w:color="auto"/>
                <w:bottom w:val="none" w:sz="0" w:space="0" w:color="auto"/>
                <w:right w:val="none" w:sz="0" w:space="0" w:color="auto"/>
              </w:divBdr>
            </w:div>
          </w:divsChild>
        </w:div>
        <w:div w:id="1910267124">
          <w:marLeft w:val="0"/>
          <w:marRight w:val="0"/>
          <w:marTop w:val="0"/>
          <w:marBottom w:val="0"/>
          <w:divBdr>
            <w:top w:val="none" w:sz="0" w:space="0" w:color="auto"/>
            <w:left w:val="none" w:sz="0" w:space="0" w:color="auto"/>
            <w:bottom w:val="none" w:sz="0" w:space="0" w:color="auto"/>
            <w:right w:val="none" w:sz="0" w:space="0" w:color="auto"/>
          </w:divBdr>
        </w:div>
        <w:div w:id="831794005">
          <w:marLeft w:val="0"/>
          <w:marRight w:val="0"/>
          <w:marTop w:val="0"/>
          <w:marBottom w:val="0"/>
          <w:divBdr>
            <w:top w:val="none" w:sz="0" w:space="0" w:color="auto"/>
            <w:left w:val="none" w:sz="0" w:space="0" w:color="auto"/>
            <w:bottom w:val="none" w:sz="0" w:space="0" w:color="auto"/>
            <w:right w:val="none" w:sz="0" w:space="0" w:color="auto"/>
          </w:divBdr>
        </w:div>
        <w:div w:id="1978484362">
          <w:marLeft w:val="0"/>
          <w:marRight w:val="0"/>
          <w:marTop w:val="0"/>
          <w:marBottom w:val="0"/>
          <w:divBdr>
            <w:top w:val="none" w:sz="0" w:space="0" w:color="auto"/>
            <w:left w:val="none" w:sz="0" w:space="0" w:color="auto"/>
            <w:bottom w:val="none" w:sz="0" w:space="0" w:color="auto"/>
            <w:right w:val="none" w:sz="0" w:space="0" w:color="auto"/>
          </w:divBdr>
        </w:div>
      </w:divsChild>
    </w:div>
    <w:div w:id="849680032">
      <w:bodyDiv w:val="1"/>
      <w:marLeft w:val="0"/>
      <w:marRight w:val="0"/>
      <w:marTop w:val="0"/>
      <w:marBottom w:val="0"/>
      <w:divBdr>
        <w:top w:val="none" w:sz="0" w:space="0" w:color="auto"/>
        <w:left w:val="none" w:sz="0" w:space="0" w:color="auto"/>
        <w:bottom w:val="none" w:sz="0" w:space="0" w:color="auto"/>
        <w:right w:val="none" w:sz="0" w:space="0" w:color="auto"/>
      </w:divBdr>
      <w:divsChild>
        <w:div w:id="261576065">
          <w:marLeft w:val="0"/>
          <w:marRight w:val="0"/>
          <w:marTop w:val="0"/>
          <w:marBottom w:val="0"/>
          <w:divBdr>
            <w:top w:val="none" w:sz="0" w:space="0" w:color="auto"/>
            <w:left w:val="none" w:sz="0" w:space="0" w:color="auto"/>
            <w:bottom w:val="none" w:sz="0" w:space="0" w:color="auto"/>
            <w:right w:val="none" w:sz="0" w:space="0" w:color="auto"/>
          </w:divBdr>
        </w:div>
        <w:div w:id="1562136558">
          <w:marLeft w:val="0"/>
          <w:marRight w:val="0"/>
          <w:marTop w:val="0"/>
          <w:marBottom w:val="0"/>
          <w:divBdr>
            <w:top w:val="none" w:sz="0" w:space="0" w:color="auto"/>
            <w:left w:val="none" w:sz="0" w:space="0" w:color="auto"/>
            <w:bottom w:val="none" w:sz="0" w:space="0" w:color="auto"/>
            <w:right w:val="none" w:sz="0" w:space="0" w:color="auto"/>
          </w:divBdr>
        </w:div>
        <w:div w:id="2076001914">
          <w:marLeft w:val="0"/>
          <w:marRight w:val="0"/>
          <w:marTop w:val="0"/>
          <w:marBottom w:val="0"/>
          <w:divBdr>
            <w:top w:val="none" w:sz="0" w:space="0" w:color="auto"/>
            <w:left w:val="none" w:sz="0" w:space="0" w:color="auto"/>
            <w:bottom w:val="none" w:sz="0" w:space="0" w:color="auto"/>
            <w:right w:val="none" w:sz="0" w:space="0" w:color="auto"/>
          </w:divBdr>
        </w:div>
        <w:div w:id="1646156541">
          <w:marLeft w:val="0"/>
          <w:marRight w:val="0"/>
          <w:marTop w:val="0"/>
          <w:marBottom w:val="0"/>
          <w:divBdr>
            <w:top w:val="none" w:sz="0" w:space="0" w:color="auto"/>
            <w:left w:val="none" w:sz="0" w:space="0" w:color="auto"/>
            <w:bottom w:val="none" w:sz="0" w:space="0" w:color="auto"/>
            <w:right w:val="none" w:sz="0" w:space="0" w:color="auto"/>
          </w:divBdr>
        </w:div>
        <w:div w:id="1253197463">
          <w:marLeft w:val="0"/>
          <w:marRight w:val="0"/>
          <w:marTop w:val="0"/>
          <w:marBottom w:val="0"/>
          <w:divBdr>
            <w:top w:val="none" w:sz="0" w:space="0" w:color="auto"/>
            <w:left w:val="none" w:sz="0" w:space="0" w:color="auto"/>
            <w:bottom w:val="none" w:sz="0" w:space="0" w:color="auto"/>
            <w:right w:val="none" w:sz="0" w:space="0" w:color="auto"/>
          </w:divBdr>
        </w:div>
        <w:div w:id="918904650">
          <w:marLeft w:val="0"/>
          <w:marRight w:val="0"/>
          <w:marTop w:val="0"/>
          <w:marBottom w:val="0"/>
          <w:divBdr>
            <w:top w:val="none" w:sz="0" w:space="0" w:color="auto"/>
            <w:left w:val="none" w:sz="0" w:space="0" w:color="auto"/>
            <w:bottom w:val="none" w:sz="0" w:space="0" w:color="auto"/>
            <w:right w:val="none" w:sz="0" w:space="0" w:color="auto"/>
          </w:divBdr>
        </w:div>
      </w:divsChild>
    </w:div>
    <w:div w:id="1055474652">
      <w:bodyDiv w:val="1"/>
      <w:marLeft w:val="0"/>
      <w:marRight w:val="0"/>
      <w:marTop w:val="0"/>
      <w:marBottom w:val="0"/>
      <w:divBdr>
        <w:top w:val="none" w:sz="0" w:space="0" w:color="auto"/>
        <w:left w:val="none" w:sz="0" w:space="0" w:color="auto"/>
        <w:bottom w:val="none" w:sz="0" w:space="0" w:color="auto"/>
        <w:right w:val="none" w:sz="0" w:space="0" w:color="auto"/>
      </w:divBdr>
      <w:divsChild>
        <w:div w:id="1749574313">
          <w:marLeft w:val="0"/>
          <w:marRight w:val="0"/>
          <w:marTop w:val="0"/>
          <w:marBottom w:val="0"/>
          <w:divBdr>
            <w:top w:val="none" w:sz="0" w:space="0" w:color="auto"/>
            <w:left w:val="none" w:sz="0" w:space="0" w:color="auto"/>
            <w:bottom w:val="none" w:sz="0" w:space="0" w:color="auto"/>
            <w:right w:val="none" w:sz="0" w:space="0" w:color="auto"/>
          </w:divBdr>
        </w:div>
        <w:div w:id="565259032">
          <w:marLeft w:val="0"/>
          <w:marRight w:val="0"/>
          <w:marTop w:val="0"/>
          <w:marBottom w:val="0"/>
          <w:divBdr>
            <w:top w:val="none" w:sz="0" w:space="0" w:color="auto"/>
            <w:left w:val="none" w:sz="0" w:space="0" w:color="auto"/>
            <w:bottom w:val="none" w:sz="0" w:space="0" w:color="auto"/>
            <w:right w:val="none" w:sz="0" w:space="0" w:color="auto"/>
          </w:divBdr>
        </w:div>
        <w:div w:id="1023046113">
          <w:marLeft w:val="0"/>
          <w:marRight w:val="0"/>
          <w:marTop w:val="0"/>
          <w:marBottom w:val="0"/>
          <w:divBdr>
            <w:top w:val="none" w:sz="0" w:space="0" w:color="auto"/>
            <w:left w:val="none" w:sz="0" w:space="0" w:color="auto"/>
            <w:bottom w:val="none" w:sz="0" w:space="0" w:color="auto"/>
            <w:right w:val="none" w:sz="0" w:space="0" w:color="auto"/>
          </w:divBdr>
        </w:div>
        <w:div w:id="1794014897">
          <w:marLeft w:val="0"/>
          <w:marRight w:val="0"/>
          <w:marTop w:val="0"/>
          <w:marBottom w:val="0"/>
          <w:divBdr>
            <w:top w:val="none" w:sz="0" w:space="0" w:color="auto"/>
            <w:left w:val="none" w:sz="0" w:space="0" w:color="auto"/>
            <w:bottom w:val="none" w:sz="0" w:space="0" w:color="auto"/>
            <w:right w:val="none" w:sz="0" w:space="0" w:color="auto"/>
          </w:divBdr>
        </w:div>
        <w:div w:id="2114786379">
          <w:marLeft w:val="0"/>
          <w:marRight w:val="0"/>
          <w:marTop w:val="0"/>
          <w:marBottom w:val="0"/>
          <w:divBdr>
            <w:top w:val="none" w:sz="0" w:space="0" w:color="auto"/>
            <w:left w:val="none" w:sz="0" w:space="0" w:color="auto"/>
            <w:bottom w:val="none" w:sz="0" w:space="0" w:color="auto"/>
            <w:right w:val="none" w:sz="0" w:space="0" w:color="auto"/>
          </w:divBdr>
        </w:div>
        <w:div w:id="443578750">
          <w:marLeft w:val="0"/>
          <w:marRight w:val="0"/>
          <w:marTop w:val="0"/>
          <w:marBottom w:val="0"/>
          <w:divBdr>
            <w:top w:val="none" w:sz="0" w:space="0" w:color="auto"/>
            <w:left w:val="none" w:sz="0" w:space="0" w:color="auto"/>
            <w:bottom w:val="none" w:sz="0" w:space="0" w:color="auto"/>
            <w:right w:val="none" w:sz="0" w:space="0" w:color="auto"/>
          </w:divBdr>
        </w:div>
        <w:div w:id="134177935">
          <w:marLeft w:val="0"/>
          <w:marRight w:val="0"/>
          <w:marTop w:val="0"/>
          <w:marBottom w:val="0"/>
          <w:divBdr>
            <w:top w:val="none" w:sz="0" w:space="0" w:color="auto"/>
            <w:left w:val="none" w:sz="0" w:space="0" w:color="auto"/>
            <w:bottom w:val="none" w:sz="0" w:space="0" w:color="auto"/>
            <w:right w:val="none" w:sz="0" w:space="0" w:color="auto"/>
          </w:divBdr>
        </w:div>
        <w:div w:id="1727296653">
          <w:marLeft w:val="0"/>
          <w:marRight w:val="0"/>
          <w:marTop w:val="0"/>
          <w:marBottom w:val="0"/>
          <w:divBdr>
            <w:top w:val="none" w:sz="0" w:space="0" w:color="auto"/>
            <w:left w:val="none" w:sz="0" w:space="0" w:color="auto"/>
            <w:bottom w:val="none" w:sz="0" w:space="0" w:color="auto"/>
            <w:right w:val="none" w:sz="0" w:space="0" w:color="auto"/>
          </w:divBdr>
        </w:div>
        <w:div w:id="1617521002">
          <w:marLeft w:val="0"/>
          <w:marRight w:val="0"/>
          <w:marTop w:val="0"/>
          <w:marBottom w:val="0"/>
          <w:divBdr>
            <w:top w:val="none" w:sz="0" w:space="0" w:color="auto"/>
            <w:left w:val="none" w:sz="0" w:space="0" w:color="auto"/>
            <w:bottom w:val="none" w:sz="0" w:space="0" w:color="auto"/>
            <w:right w:val="none" w:sz="0" w:space="0" w:color="auto"/>
          </w:divBdr>
        </w:div>
        <w:div w:id="946080657">
          <w:marLeft w:val="0"/>
          <w:marRight w:val="0"/>
          <w:marTop w:val="0"/>
          <w:marBottom w:val="0"/>
          <w:divBdr>
            <w:top w:val="none" w:sz="0" w:space="0" w:color="auto"/>
            <w:left w:val="none" w:sz="0" w:space="0" w:color="auto"/>
            <w:bottom w:val="none" w:sz="0" w:space="0" w:color="auto"/>
            <w:right w:val="none" w:sz="0" w:space="0" w:color="auto"/>
          </w:divBdr>
        </w:div>
        <w:div w:id="1345401889">
          <w:marLeft w:val="0"/>
          <w:marRight w:val="0"/>
          <w:marTop w:val="0"/>
          <w:marBottom w:val="0"/>
          <w:divBdr>
            <w:top w:val="none" w:sz="0" w:space="0" w:color="auto"/>
            <w:left w:val="none" w:sz="0" w:space="0" w:color="auto"/>
            <w:bottom w:val="none" w:sz="0" w:space="0" w:color="auto"/>
            <w:right w:val="none" w:sz="0" w:space="0" w:color="auto"/>
          </w:divBdr>
        </w:div>
        <w:div w:id="1993833174">
          <w:marLeft w:val="0"/>
          <w:marRight w:val="0"/>
          <w:marTop w:val="0"/>
          <w:marBottom w:val="0"/>
          <w:divBdr>
            <w:top w:val="none" w:sz="0" w:space="0" w:color="auto"/>
            <w:left w:val="none" w:sz="0" w:space="0" w:color="auto"/>
            <w:bottom w:val="none" w:sz="0" w:space="0" w:color="auto"/>
            <w:right w:val="none" w:sz="0" w:space="0" w:color="auto"/>
          </w:divBdr>
        </w:div>
        <w:div w:id="507335728">
          <w:marLeft w:val="0"/>
          <w:marRight w:val="0"/>
          <w:marTop w:val="0"/>
          <w:marBottom w:val="0"/>
          <w:divBdr>
            <w:top w:val="none" w:sz="0" w:space="0" w:color="auto"/>
            <w:left w:val="none" w:sz="0" w:space="0" w:color="auto"/>
            <w:bottom w:val="none" w:sz="0" w:space="0" w:color="auto"/>
            <w:right w:val="none" w:sz="0" w:space="0" w:color="auto"/>
          </w:divBdr>
        </w:div>
        <w:div w:id="1663898035">
          <w:marLeft w:val="0"/>
          <w:marRight w:val="0"/>
          <w:marTop w:val="0"/>
          <w:marBottom w:val="0"/>
          <w:divBdr>
            <w:top w:val="none" w:sz="0" w:space="0" w:color="auto"/>
            <w:left w:val="none" w:sz="0" w:space="0" w:color="auto"/>
            <w:bottom w:val="none" w:sz="0" w:space="0" w:color="auto"/>
            <w:right w:val="none" w:sz="0" w:space="0" w:color="auto"/>
          </w:divBdr>
        </w:div>
        <w:div w:id="382412056">
          <w:marLeft w:val="0"/>
          <w:marRight w:val="0"/>
          <w:marTop w:val="0"/>
          <w:marBottom w:val="0"/>
          <w:divBdr>
            <w:top w:val="none" w:sz="0" w:space="0" w:color="auto"/>
            <w:left w:val="none" w:sz="0" w:space="0" w:color="auto"/>
            <w:bottom w:val="none" w:sz="0" w:space="0" w:color="auto"/>
            <w:right w:val="none" w:sz="0" w:space="0" w:color="auto"/>
          </w:divBdr>
        </w:div>
        <w:div w:id="424886464">
          <w:marLeft w:val="0"/>
          <w:marRight w:val="0"/>
          <w:marTop w:val="0"/>
          <w:marBottom w:val="0"/>
          <w:divBdr>
            <w:top w:val="none" w:sz="0" w:space="0" w:color="auto"/>
            <w:left w:val="none" w:sz="0" w:space="0" w:color="auto"/>
            <w:bottom w:val="none" w:sz="0" w:space="0" w:color="auto"/>
            <w:right w:val="none" w:sz="0" w:space="0" w:color="auto"/>
          </w:divBdr>
        </w:div>
        <w:div w:id="672420836">
          <w:marLeft w:val="0"/>
          <w:marRight w:val="0"/>
          <w:marTop w:val="0"/>
          <w:marBottom w:val="0"/>
          <w:divBdr>
            <w:top w:val="none" w:sz="0" w:space="0" w:color="auto"/>
            <w:left w:val="none" w:sz="0" w:space="0" w:color="auto"/>
            <w:bottom w:val="none" w:sz="0" w:space="0" w:color="auto"/>
            <w:right w:val="none" w:sz="0" w:space="0" w:color="auto"/>
          </w:divBdr>
        </w:div>
        <w:div w:id="2134328861">
          <w:marLeft w:val="0"/>
          <w:marRight w:val="0"/>
          <w:marTop w:val="0"/>
          <w:marBottom w:val="0"/>
          <w:divBdr>
            <w:top w:val="none" w:sz="0" w:space="0" w:color="auto"/>
            <w:left w:val="none" w:sz="0" w:space="0" w:color="auto"/>
            <w:bottom w:val="none" w:sz="0" w:space="0" w:color="auto"/>
            <w:right w:val="none" w:sz="0" w:space="0" w:color="auto"/>
          </w:divBdr>
        </w:div>
        <w:div w:id="1529635988">
          <w:marLeft w:val="0"/>
          <w:marRight w:val="0"/>
          <w:marTop w:val="0"/>
          <w:marBottom w:val="0"/>
          <w:divBdr>
            <w:top w:val="none" w:sz="0" w:space="0" w:color="auto"/>
            <w:left w:val="none" w:sz="0" w:space="0" w:color="auto"/>
            <w:bottom w:val="none" w:sz="0" w:space="0" w:color="auto"/>
            <w:right w:val="none" w:sz="0" w:space="0" w:color="auto"/>
          </w:divBdr>
        </w:div>
        <w:div w:id="575481329">
          <w:marLeft w:val="0"/>
          <w:marRight w:val="0"/>
          <w:marTop w:val="0"/>
          <w:marBottom w:val="0"/>
          <w:divBdr>
            <w:top w:val="none" w:sz="0" w:space="0" w:color="auto"/>
            <w:left w:val="none" w:sz="0" w:space="0" w:color="auto"/>
            <w:bottom w:val="none" w:sz="0" w:space="0" w:color="auto"/>
            <w:right w:val="none" w:sz="0" w:space="0" w:color="auto"/>
          </w:divBdr>
        </w:div>
        <w:div w:id="256796620">
          <w:marLeft w:val="0"/>
          <w:marRight w:val="0"/>
          <w:marTop w:val="0"/>
          <w:marBottom w:val="0"/>
          <w:divBdr>
            <w:top w:val="none" w:sz="0" w:space="0" w:color="auto"/>
            <w:left w:val="none" w:sz="0" w:space="0" w:color="auto"/>
            <w:bottom w:val="none" w:sz="0" w:space="0" w:color="auto"/>
            <w:right w:val="none" w:sz="0" w:space="0" w:color="auto"/>
          </w:divBdr>
        </w:div>
        <w:div w:id="823745156">
          <w:marLeft w:val="0"/>
          <w:marRight w:val="0"/>
          <w:marTop w:val="0"/>
          <w:marBottom w:val="0"/>
          <w:divBdr>
            <w:top w:val="none" w:sz="0" w:space="0" w:color="auto"/>
            <w:left w:val="none" w:sz="0" w:space="0" w:color="auto"/>
            <w:bottom w:val="none" w:sz="0" w:space="0" w:color="auto"/>
            <w:right w:val="none" w:sz="0" w:space="0" w:color="auto"/>
          </w:divBdr>
        </w:div>
        <w:div w:id="221723665">
          <w:marLeft w:val="0"/>
          <w:marRight w:val="0"/>
          <w:marTop w:val="0"/>
          <w:marBottom w:val="0"/>
          <w:divBdr>
            <w:top w:val="none" w:sz="0" w:space="0" w:color="auto"/>
            <w:left w:val="none" w:sz="0" w:space="0" w:color="auto"/>
            <w:bottom w:val="none" w:sz="0" w:space="0" w:color="auto"/>
            <w:right w:val="none" w:sz="0" w:space="0" w:color="auto"/>
          </w:divBdr>
        </w:div>
        <w:div w:id="15037293">
          <w:marLeft w:val="0"/>
          <w:marRight w:val="0"/>
          <w:marTop w:val="0"/>
          <w:marBottom w:val="0"/>
          <w:divBdr>
            <w:top w:val="none" w:sz="0" w:space="0" w:color="auto"/>
            <w:left w:val="none" w:sz="0" w:space="0" w:color="auto"/>
            <w:bottom w:val="none" w:sz="0" w:space="0" w:color="auto"/>
            <w:right w:val="none" w:sz="0" w:space="0" w:color="auto"/>
          </w:divBdr>
        </w:div>
        <w:div w:id="1436830319">
          <w:marLeft w:val="0"/>
          <w:marRight w:val="0"/>
          <w:marTop w:val="0"/>
          <w:marBottom w:val="0"/>
          <w:divBdr>
            <w:top w:val="none" w:sz="0" w:space="0" w:color="auto"/>
            <w:left w:val="none" w:sz="0" w:space="0" w:color="auto"/>
            <w:bottom w:val="none" w:sz="0" w:space="0" w:color="auto"/>
            <w:right w:val="none" w:sz="0" w:space="0" w:color="auto"/>
          </w:divBdr>
        </w:div>
        <w:div w:id="732656669">
          <w:marLeft w:val="0"/>
          <w:marRight w:val="0"/>
          <w:marTop w:val="0"/>
          <w:marBottom w:val="0"/>
          <w:divBdr>
            <w:top w:val="none" w:sz="0" w:space="0" w:color="auto"/>
            <w:left w:val="none" w:sz="0" w:space="0" w:color="auto"/>
            <w:bottom w:val="none" w:sz="0" w:space="0" w:color="auto"/>
            <w:right w:val="none" w:sz="0" w:space="0" w:color="auto"/>
          </w:divBdr>
        </w:div>
        <w:div w:id="468744082">
          <w:marLeft w:val="0"/>
          <w:marRight w:val="0"/>
          <w:marTop w:val="0"/>
          <w:marBottom w:val="0"/>
          <w:divBdr>
            <w:top w:val="none" w:sz="0" w:space="0" w:color="auto"/>
            <w:left w:val="none" w:sz="0" w:space="0" w:color="auto"/>
            <w:bottom w:val="none" w:sz="0" w:space="0" w:color="auto"/>
            <w:right w:val="none" w:sz="0" w:space="0" w:color="auto"/>
          </w:divBdr>
        </w:div>
        <w:div w:id="908079218">
          <w:marLeft w:val="0"/>
          <w:marRight w:val="0"/>
          <w:marTop w:val="0"/>
          <w:marBottom w:val="0"/>
          <w:divBdr>
            <w:top w:val="none" w:sz="0" w:space="0" w:color="auto"/>
            <w:left w:val="none" w:sz="0" w:space="0" w:color="auto"/>
            <w:bottom w:val="none" w:sz="0" w:space="0" w:color="auto"/>
            <w:right w:val="none" w:sz="0" w:space="0" w:color="auto"/>
          </w:divBdr>
        </w:div>
        <w:div w:id="280847799">
          <w:marLeft w:val="0"/>
          <w:marRight w:val="0"/>
          <w:marTop w:val="0"/>
          <w:marBottom w:val="0"/>
          <w:divBdr>
            <w:top w:val="none" w:sz="0" w:space="0" w:color="auto"/>
            <w:left w:val="none" w:sz="0" w:space="0" w:color="auto"/>
            <w:bottom w:val="none" w:sz="0" w:space="0" w:color="auto"/>
            <w:right w:val="none" w:sz="0" w:space="0" w:color="auto"/>
          </w:divBdr>
        </w:div>
        <w:div w:id="816579415">
          <w:marLeft w:val="0"/>
          <w:marRight w:val="0"/>
          <w:marTop w:val="0"/>
          <w:marBottom w:val="0"/>
          <w:divBdr>
            <w:top w:val="none" w:sz="0" w:space="0" w:color="auto"/>
            <w:left w:val="none" w:sz="0" w:space="0" w:color="auto"/>
            <w:bottom w:val="none" w:sz="0" w:space="0" w:color="auto"/>
            <w:right w:val="none" w:sz="0" w:space="0" w:color="auto"/>
          </w:divBdr>
        </w:div>
        <w:div w:id="968440210">
          <w:marLeft w:val="0"/>
          <w:marRight w:val="0"/>
          <w:marTop w:val="0"/>
          <w:marBottom w:val="0"/>
          <w:divBdr>
            <w:top w:val="none" w:sz="0" w:space="0" w:color="auto"/>
            <w:left w:val="none" w:sz="0" w:space="0" w:color="auto"/>
            <w:bottom w:val="none" w:sz="0" w:space="0" w:color="auto"/>
            <w:right w:val="none" w:sz="0" w:space="0" w:color="auto"/>
          </w:divBdr>
        </w:div>
        <w:div w:id="1101494412">
          <w:marLeft w:val="0"/>
          <w:marRight w:val="0"/>
          <w:marTop w:val="0"/>
          <w:marBottom w:val="0"/>
          <w:divBdr>
            <w:top w:val="none" w:sz="0" w:space="0" w:color="auto"/>
            <w:left w:val="none" w:sz="0" w:space="0" w:color="auto"/>
            <w:bottom w:val="none" w:sz="0" w:space="0" w:color="auto"/>
            <w:right w:val="none" w:sz="0" w:space="0" w:color="auto"/>
          </w:divBdr>
        </w:div>
        <w:div w:id="877013555">
          <w:marLeft w:val="0"/>
          <w:marRight w:val="0"/>
          <w:marTop w:val="0"/>
          <w:marBottom w:val="0"/>
          <w:divBdr>
            <w:top w:val="none" w:sz="0" w:space="0" w:color="auto"/>
            <w:left w:val="none" w:sz="0" w:space="0" w:color="auto"/>
            <w:bottom w:val="none" w:sz="0" w:space="0" w:color="auto"/>
            <w:right w:val="none" w:sz="0" w:space="0" w:color="auto"/>
          </w:divBdr>
        </w:div>
        <w:div w:id="49114226">
          <w:marLeft w:val="0"/>
          <w:marRight w:val="0"/>
          <w:marTop w:val="0"/>
          <w:marBottom w:val="0"/>
          <w:divBdr>
            <w:top w:val="none" w:sz="0" w:space="0" w:color="auto"/>
            <w:left w:val="none" w:sz="0" w:space="0" w:color="auto"/>
            <w:bottom w:val="none" w:sz="0" w:space="0" w:color="auto"/>
            <w:right w:val="none" w:sz="0" w:space="0" w:color="auto"/>
          </w:divBdr>
        </w:div>
        <w:div w:id="1756199609">
          <w:marLeft w:val="0"/>
          <w:marRight w:val="0"/>
          <w:marTop w:val="0"/>
          <w:marBottom w:val="0"/>
          <w:divBdr>
            <w:top w:val="none" w:sz="0" w:space="0" w:color="auto"/>
            <w:left w:val="none" w:sz="0" w:space="0" w:color="auto"/>
            <w:bottom w:val="none" w:sz="0" w:space="0" w:color="auto"/>
            <w:right w:val="none" w:sz="0" w:space="0" w:color="auto"/>
          </w:divBdr>
        </w:div>
        <w:div w:id="877859193">
          <w:marLeft w:val="0"/>
          <w:marRight w:val="0"/>
          <w:marTop w:val="0"/>
          <w:marBottom w:val="0"/>
          <w:divBdr>
            <w:top w:val="none" w:sz="0" w:space="0" w:color="auto"/>
            <w:left w:val="none" w:sz="0" w:space="0" w:color="auto"/>
            <w:bottom w:val="none" w:sz="0" w:space="0" w:color="auto"/>
            <w:right w:val="none" w:sz="0" w:space="0" w:color="auto"/>
          </w:divBdr>
        </w:div>
        <w:div w:id="1384328576">
          <w:marLeft w:val="0"/>
          <w:marRight w:val="0"/>
          <w:marTop w:val="0"/>
          <w:marBottom w:val="0"/>
          <w:divBdr>
            <w:top w:val="none" w:sz="0" w:space="0" w:color="auto"/>
            <w:left w:val="none" w:sz="0" w:space="0" w:color="auto"/>
            <w:bottom w:val="none" w:sz="0" w:space="0" w:color="auto"/>
            <w:right w:val="none" w:sz="0" w:space="0" w:color="auto"/>
          </w:divBdr>
        </w:div>
        <w:div w:id="484011800">
          <w:marLeft w:val="0"/>
          <w:marRight w:val="0"/>
          <w:marTop w:val="0"/>
          <w:marBottom w:val="0"/>
          <w:divBdr>
            <w:top w:val="none" w:sz="0" w:space="0" w:color="auto"/>
            <w:left w:val="none" w:sz="0" w:space="0" w:color="auto"/>
            <w:bottom w:val="none" w:sz="0" w:space="0" w:color="auto"/>
            <w:right w:val="none" w:sz="0" w:space="0" w:color="auto"/>
          </w:divBdr>
        </w:div>
        <w:div w:id="664941502">
          <w:marLeft w:val="0"/>
          <w:marRight w:val="0"/>
          <w:marTop w:val="0"/>
          <w:marBottom w:val="0"/>
          <w:divBdr>
            <w:top w:val="none" w:sz="0" w:space="0" w:color="auto"/>
            <w:left w:val="none" w:sz="0" w:space="0" w:color="auto"/>
            <w:bottom w:val="none" w:sz="0" w:space="0" w:color="auto"/>
            <w:right w:val="none" w:sz="0" w:space="0" w:color="auto"/>
          </w:divBdr>
        </w:div>
        <w:div w:id="256259229">
          <w:marLeft w:val="0"/>
          <w:marRight w:val="0"/>
          <w:marTop w:val="0"/>
          <w:marBottom w:val="0"/>
          <w:divBdr>
            <w:top w:val="none" w:sz="0" w:space="0" w:color="auto"/>
            <w:left w:val="none" w:sz="0" w:space="0" w:color="auto"/>
            <w:bottom w:val="none" w:sz="0" w:space="0" w:color="auto"/>
            <w:right w:val="none" w:sz="0" w:space="0" w:color="auto"/>
          </w:divBdr>
        </w:div>
        <w:div w:id="178743108">
          <w:marLeft w:val="0"/>
          <w:marRight w:val="0"/>
          <w:marTop w:val="0"/>
          <w:marBottom w:val="0"/>
          <w:divBdr>
            <w:top w:val="none" w:sz="0" w:space="0" w:color="auto"/>
            <w:left w:val="none" w:sz="0" w:space="0" w:color="auto"/>
            <w:bottom w:val="none" w:sz="0" w:space="0" w:color="auto"/>
            <w:right w:val="none" w:sz="0" w:space="0" w:color="auto"/>
          </w:divBdr>
        </w:div>
        <w:div w:id="1047335398">
          <w:marLeft w:val="0"/>
          <w:marRight w:val="0"/>
          <w:marTop w:val="0"/>
          <w:marBottom w:val="0"/>
          <w:divBdr>
            <w:top w:val="none" w:sz="0" w:space="0" w:color="auto"/>
            <w:left w:val="none" w:sz="0" w:space="0" w:color="auto"/>
            <w:bottom w:val="none" w:sz="0" w:space="0" w:color="auto"/>
            <w:right w:val="none" w:sz="0" w:space="0" w:color="auto"/>
          </w:divBdr>
        </w:div>
        <w:div w:id="524707327">
          <w:marLeft w:val="0"/>
          <w:marRight w:val="0"/>
          <w:marTop w:val="0"/>
          <w:marBottom w:val="0"/>
          <w:divBdr>
            <w:top w:val="none" w:sz="0" w:space="0" w:color="auto"/>
            <w:left w:val="none" w:sz="0" w:space="0" w:color="auto"/>
            <w:bottom w:val="none" w:sz="0" w:space="0" w:color="auto"/>
            <w:right w:val="none" w:sz="0" w:space="0" w:color="auto"/>
          </w:divBdr>
        </w:div>
        <w:div w:id="417022168">
          <w:marLeft w:val="0"/>
          <w:marRight w:val="0"/>
          <w:marTop w:val="0"/>
          <w:marBottom w:val="0"/>
          <w:divBdr>
            <w:top w:val="none" w:sz="0" w:space="0" w:color="auto"/>
            <w:left w:val="none" w:sz="0" w:space="0" w:color="auto"/>
            <w:bottom w:val="none" w:sz="0" w:space="0" w:color="auto"/>
            <w:right w:val="none" w:sz="0" w:space="0" w:color="auto"/>
          </w:divBdr>
        </w:div>
        <w:div w:id="1250843581">
          <w:marLeft w:val="0"/>
          <w:marRight w:val="0"/>
          <w:marTop w:val="0"/>
          <w:marBottom w:val="0"/>
          <w:divBdr>
            <w:top w:val="none" w:sz="0" w:space="0" w:color="auto"/>
            <w:left w:val="none" w:sz="0" w:space="0" w:color="auto"/>
            <w:bottom w:val="none" w:sz="0" w:space="0" w:color="auto"/>
            <w:right w:val="none" w:sz="0" w:space="0" w:color="auto"/>
          </w:divBdr>
        </w:div>
        <w:div w:id="191263501">
          <w:marLeft w:val="0"/>
          <w:marRight w:val="0"/>
          <w:marTop w:val="0"/>
          <w:marBottom w:val="0"/>
          <w:divBdr>
            <w:top w:val="none" w:sz="0" w:space="0" w:color="auto"/>
            <w:left w:val="none" w:sz="0" w:space="0" w:color="auto"/>
            <w:bottom w:val="none" w:sz="0" w:space="0" w:color="auto"/>
            <w:right w:val="none" w:sz="0" w:space="0" w:color="auto"/>
          </w:divBdr>
        </w:div>
        <w:div w:id="1922909672">
          <w:marLeft w:val="0"/>
          <w:marRight w:val="0"/>
          <w:marTop w:val="0"/>
          <w:marBottom w:val="0"/>
          <w:divBdr>
            <w:top w:val="none" w:sz="0" w:space="0" w:color="auto"/>
            <w:left w:val="none" w:sz="0" w:space="0" w:color="auto"/>
            <w:bottom w:val="none" w:sz="0" w:space="0" w:color="auto"/>
            <w:right w:val="none" w:sz="0" w:space="0" w:color="auto"/>
          </w:divBdr>
        </w:div>
        <w:div w:id="64256285">
          <w:marLeft w:val="0"/>
          <w:marRight w:val="0"/>
          <w:marTop w:val="0"/>
          <w:marBottom w:val="0"/>
          <w:divBdr>
            <w:top w:val="none" w:sz="0" w:space="0" w:color="auto"/>
            <w:left w:val="none" w:sz="0" w:space="0" w:color="auto"/>
            <w:bottom w:val="none" w:sz="0" w:space="0" w:color="auto"/>
            <w:right w:val="none" w:sz="0" w:space="0" w:color="auto"/>
          </w:divBdr>
        </w:div>
        <w:div w:id="1804888146">
          <w:marLeft w:val="0"/>
          <w:marRight w:val="0"/>
          <w:marTop w:val="0"/>
          <w:marBottom w:val="0"/>
          <w:divBdr>
            <w:top w:val="none" w:sz="0" w:space="0" w:color="auto"/>
            <w:left w:val="none" w:sz="0" w:space="0" w:color="auto"/>
            <w:bottom w:val="none" w:sz="0" w:space="0" w:color="auto"/>
            <w:right w:val="none" w:sz="0" w:space="0" w:color="auto"/>
          </w:divBdr>
        </w:div>
        <w:div w:id="976643897">
          <w:marLeft w:val="0"/>
          <w:marRight w:val="0"/>
          <w:marTop w:val="0"/>
          <w:marBottom w:val="0"/>
          <w:divBdr>
            <w:top w:val="none" w:sz="0" w:space="0" w:color="auto"/>
            <w:left w:val="none" w:sz="0" w:space="0" w:color="auto"/>
            <w:bottom w:val="none" w:sz="0" w:space="0" w:color="auto"/>
            <w:right w:val="none" w:sz="0" w:space="0" w:color="auto"/>
          </w:divBdr>
        </w:div>
        <w:div w:id="748500054">
          <w:marLeft w:val="0"/>
          <w:marRight w:val="0"/>
          <w:marTop w:val="0"/>
          <w:marBottom w:val="0"/>
          <w:divBdr>
            <w:top w:val="none" w:sz="0" w:space="0" w:color="auto"/>
            <w:left w:val="none" w:sz="0" w:space="0" w:color="auto"/>
            <w:bottom w:val="none" w:sz="0" w:space="0" w:color="auto"/>
            <w:right w:val="none" w:sz="0" w:space="0" w:color="auto"/>
          </w:divBdr>
        </w:div>
        <w:div w:id="1674261386">
          <w:marLeft w:val="0"/>
          <w:marRight w:val="0"/>
          <w:marTop w:val="0"/>
          <w:marBottom w:val="0"/>
          <w:divBdr>
            <w:top w:val="none" w:sz="0" w:space="0" w:color="auto"/>
            <w:left w:val="none" w:sz="0" w:space="0" w:color="auto"/>
            <w:bottom w:val="none" w:sz="0" w:space="0" w:color="auto"/>
            <w:right w:val="none" w:sz="0" w:space="0" w:color="auto"/>
          </w:divBdr>
        </w:div>
        <w:div w:id="1128202915">
          <w:marLeft w:val="0"/>
          <w:marRight w:val="0"/>
          <w:marTop w:val="0"/>
          <w:marBottom w:val="0"/>
          <w:divBdr>
            <w:top w:val="none" w:sz="0" w:space="0" w:color="auto"/>
            <w:left w:val="none" w:sz="0" w:space="0" w:color="auto"/>
            <w:bottom w:val="none" w:sz="0" w:space="0" w:color="auto"/>
            <w:right w:val="none" w:sz="0" w:space="0" w:color="auto"/>
          </w:divBdr>
        </w:div>
        <w:div w:id="907812441">
          <w:marLeft w:val="0"/>
          <w:marRight w:val="0"/>
          <w:marTop w:val="0"/>
          <w:marBottom w:val="0"/>
          <w:divBdr>
            <w:top w:val="none" w:sz="0" w:space="0" w:color="auto"/>
            <w:left w:val="none" w:sz="0" w:space="0" w:color="auto"/>
            <w:bottom w:val="none" w:sz="0" w:space="0" w:color="auto"/>
            <w:right w:val="none" w:sz="0" w:space="0" w:color="auto"/>
          </w:divBdr>
        </w:div>
        <w:div w:id="1054238408">
          <w:marLeft w:val="0"/>
          <w:marRight w:val="0"/>
          <w:marTop w:val="0"/>
          <w:marBottom w:val="0"/>
          <w:divBdr>
            <w:top w:val="none" w:sz="0" w:space="0" w:color="auto"/>
            <w:left w:val="none" w:sz="0" w:space="0" w:color="auto"/>
            <w:bottom w:val="none" w:sz="0" w:space="0" w:color="auto"/>
            <w:right w:val="none" w:sz="0" w:space="0" w:color="auto"/>
          </w:divBdr>
        </w:div>
        <w:div w:id="921641544">
          <w:marLeft w:val="0"/>
          <w:marRight w:val="0"/>
          <w:marTop w:val="0"/>
          <w:marBottom w:val="0"/>
          <w:divBdr>
            <w:top w:val="none" w:sz="0" w:space="0" w:color="auto"/>
            <w:left w:val="none" w:sz="0" w:space="0" w:color="auto"/>
            <w:bottom w:val="none" w:sz="0" w:space="0" w:color="auto"/>
            <w:right w:val="none" w:sz="0" w:space="0" w:color="auto"/>
          </w:divBdr>
        </w:div>
        <w:div w:id="630091862">
          <w:marLeft w:val="0"/>
          <w:marRight w:val="0"/>
          <w:marTop w:val="0"/>
          <w:marBottom w:val="0"/>
          <w:divBdr>
            <w:top w:val="none" w:sz="0" w:space="0" w:color="auto"/>
            <w:left w:val="none" w:sz="0" w:space="0" w:color="auto"/>
            <w:bottom w:val="none" w:sz="0" w:space="0" w:color="auto"/>
            <w:right w:val="none" w:sz="0" w:space="0" w:color="auto"/>
          </w:divBdr>
        </w:div>
        <w:div w:id="1135610884">
          <w:marLeft w:val="0"/>
          <w:marRight w:val="0"/>
          <w:marTop w:val="0"/>
          <w:marBottom w:val="0"/>
          <w:divBdr>
            <w:top w:val="none" w:sz="0" w:space="0" w:color="auto"/>
            <w:left w:val="none" w:sz="0" w:space="0" w:color="auto"/>
            <w:bottom w:val="none" w:sz="0" w:space="0" w:color="auto"/>
            <w:right w:val="none" w:sz="0" w:space="0" w:color="auto"/>
          </w:divBdr>
        </w:div>
        <w:div w:id="1845701290">
          <w:marLeft w:val="0"/>
          <w:marRight w:val="0"/>
          <w:marTop w:val="0"/>
          <w:marBottom w:val="0"/>
          <w:divBdr>
            <w:top w:val="none" w:sz="0" w:space="0" w:color="auto"/>
            <w:left w:val="none" w:sz="0" w:space="0" w:color="auto"/>
            <w:bottom w:val="none" w:sz="0" w:space="0" w:color="auto"/>
            <w:right w:val="none" w:sz="0" w:space="0" w:color="auto"/>
          </w:divBdr>
        </w:div>
        <w:div w:id="1162503399">
          <w:marLeft w:val="0"/>
          <w:marRight w:val="0"/>
          <w:marTop w:val="0"/>
          <w:marBottom w:val="0"/>
          <w:divBdr>
            <w:top w:val="none" w:sz="0" w:space="0" w:color="auto"/>
            <w:left w:val="none" w:sz="0" w:space="0" w:color="auto"/>
            <w:bottom w:val="none" w:sz="0" w:space="0" w:color="auto"/>
            <w:right w:val="none" w:sz="0" w:space="0" w:color="auto"/>
          </w:divBdr>
        </w:div>
        <w:div w:id="168376188">
          <w:marLeft w:val="0"/>
          <w:marRight w:val="0"/>
          <w:marTop w:val="0"/>
          <w:marBottom w:val="0"/>
          <w:divBdr>
            <w:top w:val="none" w:sz="0" w:space="0" w:color="auto"/>
            <w:left w:val="none" w:sz="0" w:space="0" w:color="auto"/>
            <w:bottom w:val="none" w:sz="0" w:space="0" w:color="auto"/>
            <w:right w:val="none" w:sz="0" w:space="0" w:color="auto"/>
          </w:divBdr>
        </w:div>
        <w:div w:id="622224348">
          <w:marLeft w:val="0"/>
          <w:marRight w:val="0"/>
          <w:marTop w:val="0"/>
          <w:marBottom w:val="0"/>
          <w:divBdr>
            <w:top w:val="none" w:sz="0" w:space="0" w:color="auto"/>
            <w:left w:val="none" w:sz="0" w:space="0" w:color="auto"/>
            <w:bottom w:val="none" w:sz="0" w:space="0" w:color="auto"/>
            <w:right w:val="none" w:sz="0" w:space="0" w:color="auto"/>
          </w:divBdr>
        </w:div>
        <w:div w:id="577836056">
          <w:marLeft w:val="0"/>
          <w:marRight w:val="0"/>
          <w:marTop w:val="0"/>
          <w:marBottom w:val="0"/>
          <w:divBdr>
            <w:top w:val="none" w:sz="0" w:space="0" w:color="auto"/>
            <w:left w:val="none" w:sz="0" w:space="0" w:color="auto"/>
            <w:bottom w:val="none" w:sz="0" w:space="0" w:color="auto"/>
            <w:right w:val="none" w:sz="0" w:space="0" w:color="auto"/>
          </w:divBdr>
        </w:div>
        <w:div w:id="1892880124">
          <w:marLeft w:val="0"/>
          <w:marRight w:val="0"/>
          <w:marTop w:val="0"/>
          <w:marBottom w:val="0"/>
          <w:divBdr>
            <w:top w:val="none" w:sz="0" w:space="0" w:color="auto"/>
            <w:left w:val="none" w:sz="0" w:space="0" w:color="auto"/>
            <w:bottom w:val="none" w:sz="0" w:space="0" w:color="auto"/>
            <w:right w:val="none" w:sz="0" w:space="0" w:color="auto"/>
          </w:divBdr>
        </w:div>
        <w:div w:id="1637755290">
          <w:marLeft w:val="0"/>
          <w:marRight w:val="0"/>
          <w:marTop w:val="0"/>
          <w:marBottom w:val="0"/>
          <w:divBdr>
            <w:top w:val="none" w:sz="0" w:space="0" w:color="auto"/>
            <w:left w:val="none" w:sz="0" w:space="0" w:color="auto"/>
            <w:bottom w:val="none" w:sz="0" w:space="0" w:color="auto"/>
            <w:right w:val="none" w:sz="0" w:space="0" w:color="auto"/>
          </w:divBdr>
        </w:div>
        <w:div w:id="398285627">
          <w:marLeft w:val="0"/>
          <w:marRight w:val="0"/>
          <w:marTop w:val="0"/>
          <w:marBottom w:val="0"/>
          <w:divBdr>
            <w:top w:val="none" w:sz="0" w:space="0" w:color="auto"/>
            <w:left w:val="none" w:sz="0" w:space="0" w:color="auto"/>
            <w:bottom w:val="none" w:sz="0" w:space="0" w:color="auto"/>
            <w:right w:val="none" w:sz="0" w:space="0" w:color="auto"/>
          </w:divBdr>
        </w:div>
        <w:div w:id="363482678">
          <w:marLeft w:val="0"/>
          <w:marRight w:val="0"/>
          <w:marTop w:val="0"/>
          <w:marBottom w:val="0"/>
          <w:divBdr>
            <w:top w:val="none" w:sz="0" w:space="0" w:color="auto"/>
            <w:left w:val="none" w:sz="0" w:space="0" w:color="auto"/>
            <w:bottom w:val="none" w:sz="0" w:space="0" w:color="auto"/>
            <w:right w:val="none" w:sz="0" w:space="0" w:color="auto"/>
          </w:divBdr>
        </w:div>
        <w:div w:id="160320092">
          <w:marLeft w:val="0"/>
          <w:marRight w:val="0"/>
          <w:marTop w:val="0"/>
          <w:marBottom w:val="0"/>
          <w:divBdr>
            <w:top w:val="none" w:sz="0" w:space="0" w:color="auto"/>
            <w:left w:val="none" w:sz="0" w:space="0" w:color="auto"/>
            <w:bottom w:val="none" w:sz="0" w:space="0" w:color="auto"/>
            <w:right w:val="none" w:sz="0" w:space="0" w:color="auto"/>
          </w:divBdr>
        </w:div>
        <w:div w:id="1182158732">
          <w:marLeft w:val="0"/>
          <w:marRight w:val="0"/>
          <w:marTop w:val="0"/>
          <w:marBottom w:val="0"/>
          <w:divBdr>
            <w:top w:val="none" w:sz="0" w:space="0" w:color="auto"/>
            <w:left w:val="none" w:sz="0" w:space="0" w:color="auto"/>
            <w:bottom w:val="none" w:sz="0" w:space="0" w:color="auto"/>
            <w:right w:val="none" w:sz="0" w:space="0" w:color="auto"/>
          </w:divBdr>
        </w:div>
        <w:div w:id="1369792678">
          <w:marLeft w:val="0"/>
          <w:marRight w:val="0"/>
          <w:marTop w:val="0"/>
          <w:marBottom w:val="0"/>
          <w:divBdr>
            <w:top w:val="none" w:sz="0" w:space="0" w:color="auto"/>
            <w:left w:val="none" w:sz="0" w:space="0" w:color="auto"/>
            <w:bottom w:val="none" w:sz="0" w:space="0" w:color="auto"/>
            <w:right w:val="none" w:sz="0" w:space="0" w:color="auto"/>
          </w:divBdr>
        </w:div>
        <w:div w:id="1634367509">
          <w:marLeft w:val="0"/>
          <w:marRight w:val="0"/>
          <w:marTop w:val="0"/>
          <w:marBottom w:val="0"/>
          <w:divBdr>
            <w:top w:val="none" w:sz="0" w:space="0" w:color="auto"/>
            <w:left w:val="none" w:sz="0" w:space="0" w:color="auto"/>
            <w:bottom w:val="none" w:sz="0" w:space="0" w:color="auto"/>
            <w:right w:val="none" w:sz="0" w:space="0" w:color="auto"/>
          </w:divBdr>
        </w:div>
        <w:div w:id="2019383297">
          <w:marLeft w:val="0"/>
          <w:marRight w:val="0"/>
          <w:marTop w:val="0"/>
          <w:marBottom w:val="0"/>
          <w:divBdr>
            <w:top w:val="none" w:sz="0" w:space="0" w:color="auto"/>
            <w:left w:val="none" w:sz="0" w:space="0" w:color="auto"/>
            <w:bottom w:val="none" w:sz="0" w:space="0" w:color="auto"/>
            <w:right w:val="none" w:sz="0" w:space="0" w:color="auto"/>
          </w:divBdr>
        </w:div>
        <w:div w:id="1235503887">
          <w:marLeft w:val="0"/>
          <w:marRight w:val="0"/>
          <w:marTop w:val="0"/>
          <w:marBottom w:val="0"/>
          <w:divBdr>
            <w:top w:val="none" w:sz="0" w:space="0" w:color="auto"/>
            <w:left w:val="none" w:sz="0" w:space="0" w:color="auto"/>
            <w:bottom w:val="none" w:sz="0" w:space="0" w:color="auto"/>
            <w:right w:val="none" w:sz="0" w:space="0" w:color="auto"/>
          </w:divBdr>
        </w:div>
        <w:div w:id="765150200">
          <w:marLeft w:val="0"/>
          <w:marRight w:val="0"/>
          <w:marTop w:val="0"/>
          <w:marBottom w:val="0"/>
          <w:divBdr>
            <w:top w:val="none" w:sz="0" w:space="0" w:color="auto"/>
            <w:left w:val="none" w:sz="0" w:space="0" w:color="auto"/>
            <w:bottom w:val="none" w:sz="0" w:space="0" w:color="auto"/>
            <w:right w:val="none" w:sz="0" w:space="0" w:color="auto"/>
          </w:divBdr>
        </w:div>
        <w:div w:id="757095712">
          <w:marLeft w:val="0"/>
          <w:marRight w:val="0"/>
          <w:marTop w:val="0"/>
          <w:marBottom w:val="0"/>
          <w:divBdr>
            <w:top w:val="none" w:sz="0" w:space="0" w:color="auto"/>
            <w:left w:val="none" w:sz="0" w:space="0" w:color="auto"/>
            <w:bottom w:val="none" w:sz="0" w:space="0" w:color="auto"/>
            <w:right w:val="none" w:sz="0" w:space="0" w:color="auto"/>
          </w:divBdr>
        </w:div>
        <w:div w:id="1209298161">
          <w:marLeft w:val="0"/>
          <w:marRight w:val="0"/>
          <w:marTop w:val="0"/>
          <w:marBottom w:val="0"/>
          <w:divBdr>
            <w:top w:val="none" w:sz="0" w:space="0" w:color="auto"/>
            <w:left w:val="none" w:sz="0" w:space="0" w:color="auto"/>
            <w:bottom w:val="none" w:sz="0" w:space="0" w:color="auto"/>
            <w:right w:val="none" w:sz="0" w:space="0" w:color="auto"/>
          </w:divBdr>
        </w:div>
        <w:div w:id="67730133">
          <w:marLeft w:val="0"/>
          <w:marRight w:val="0"/>
          <w:marTop w:val="0"/>
          <w:marBottom w:val="0"/>
          <w:divBdr>
            <w:top w:val="none" w:sz="0" w:space="0" w:color="auto"/>
            <w:left w:val="none" w:sz="0" w:space="0" w:color="auto"/>
            <w:bottom w:val="none" w:sz="0" w:space="0" w:color="auto"/>
            <w:right w:val="none" w:sz="0" w:space="0" w:color="auto"/>
          </w:divBdr>
        </w:div>
        <w:div w:id="1562595132">
          <w:marLeft w:val="0"/>
          <w:marRight w:val="0"/>
          <w:marTop w:val="0"/>
          <w:marBottom w:val="0"/>
          <w:divBdr>
            <w:top w:val="none" w:sz="0" w:space="0" w:color="auto"/>
            <w:left w:val="none" w:sz="0" w:space="0" w:color="auto"/>
            <w:bottom w:val="none" w:sz="0" w:space="0" w:color="auto"/>
            <w:right w:val="none" w:sz="0" w:space="0" w:color="auto"/>
          </w:divBdr>
        </w:div>
      </w:divsChild>
    </w:div>
    <w:div w:id="1375158476">
      <w:bodyDiv w:val="1"/>
      <w:marLeft w:val="0"/>
      <w:marRight w:val="0"/>
      <w:marTop w:val="0"/>
      <w:marBottom w:val="0"/>
      <w:divBdr>
        <w:top w:val="none" w:sz="0" w:space="0" w:color="auto"/>
        <w:left w:val="none" w:sz="0" w:space="0" w:color="auto"/>
        <w:bottom w:val="none" w:sz="0" w:space="0" w:color="auto"/>
        <w:right w:val="none" w:sz="0" w:space="0" w:color="auto"/>
      </w:divBdr>
      <w:divsChild>
        <w:div w:id="2041971044">
          <w:marLeft w:val="0"/>
          <w:marRight w:val="0"/>
          <w:marTop w:val="0"/>
          <w:marBottom w:val="0"/>
          <w:divBdr>
            <w:top w:val="none" w:sz="0" w:space="0" w:color="auto"/>
            <w:left w:val="none" w:sz="0" w:space="0" w:color="auto"/>
            <w:bottom w:val="none" w:sz="0" w:space="0" w:color="auto"/>
            <w:right w:val="none" w:sz="0" w:space="0" w:color="auto"/>
          </w:divBdr>
        </w:div>
        <w:div w:id="1455128067">
          <w:marLeft w:val="0"/>
          <w:marRight w:val="0"/>
          <w:marTop w:val="0"/>
          <w:marBottom w:val="0"/>
          <w:divBdr>
            <w:top w:val="none" w:sz="0" w:space="0" w:color="auto"/>
            <w:left w:val="none" w:sz="0" w:space="0" w:color="auto"/>
            <w:bottom w:val="none" w:sz="0" w:space="0" w:color="auto"/>
            <w:right w:val="none" w:sz="0" w:space="0" w:color="auto"/>
          </w:divBdr>
        </w:div>
        <w:div w:id="1425343167">
          <w:marLeft w:val="0"/>
          <w:marRight w:val="0"/>
          <w:marTop w:val="0"/>
          <w:marBottom w:val="0"/>
          <w:divBdr>
            <w:top w:val="none" w:sz="0" w:space="0" w:color="auto"/>
            <w:left w:val="none" w:sz="0" w:space="0" w:color="auto"/>
            <w:bottom w:val="none" w:sz="0" w:space="0" w:color="auto"/>
            <w:right w:val="none" w:sz="0" w:space="0" w:color="auto"/>
          </w:divBdr>
        </w:div>
        <w:div w:id="1950044261">
          <w:marLeft w:val="0"/>
          <w:marRight w:val="0"/>
          <w:marTop w:val="0"/>
          <w:marBottom w:val="0"/>
          <w:divBdr>
            <w:top w:val="none" w:sz="0" w:space="0" w:color="auto"/>
            <w:left w:val="none" w:sz="0" w:space="0" w:color="auto"/>
            <w:bottom w:val="none" w:sz="0" w:space="0" w:color="auto"/>
            <w:right w:val="none" w:sz="0" w:space="0" w:color="auto"/>
          </w:divBdr>
        </w:div>
      </w:divsChild>
    </w:div>
    <w:div w:id="1663924665">
      <w:bodyDiv w:val="1"/>
      <w:marLeft w:val="0"/>
      <w:marRight w:val="0"/>
      <w:marTop w:val="0"/>
      <w:marBottom w:val="0"/>
      <w:divBdr>
        <w:top w:val="none" w:sz="0" w:space="0" w:color="auto"/>
        <w:left w:val="none" w:sz="0" w:space="0" w:color="auto"/>
        <w:bottom w:val="none" w:sz="0" w:space="0" w:color="auto"/>
        <w:right w:val="none" w:sz="0" w:space="0" w:color="auto"/>
      </w:divBdr>
      <w:divsChild>
        <w:div w:id="1516111464">
          <w:marLeft w:val="0"/>
          <w:marRight w:val="0"/>
          <w:marTop w:val="0"/>
          <w:marBottom w:val="0"/>
          <w:divBdr>
            <w:top w:val="none" w:sz="0" w:space="0" w:color="auto"/>
            <w:left w:val="none" w:sz="0" w:space="0" w:color="auto"/>
            <w:bottom w:val="none" w:sz="0" w:space="0" w:color="auto"/>
            <w:right w:val="none" w:sz="0" w:space="0" w:color="auto"/>
          </w:divBdr>
        </w:div>
        <w:div w:id="1018043383">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4014179">
      <w:bodyDiv w:val="1"/>
      <w:marLeft w:val="0"/>
      <w:marRight w:val="0"/>
      <w:marTop w:val="0"/>
      <w:marBottom w:val="0"/>
      <w:divBdr>
        <w:top w:val="none" w:sz="0" w:space="0" w:color="auto"/>
        <w:left w:val="none" w:sz="0" w:space="0" w:color="auto"/>
        <w:bottom w:val="none" w:sz="0" w:space="0" w:color="auto"/>
        <w:right w:val="none" w:sz="0" w:space="0" w:color="auto"/>
      </w:divBdr>
      <w:divsChild>
        <w:div w:id="1866284295">
          <w:marLeft w:val="0"/>
          <w:marRight w:val="0"/>
          <w:marTop w:val="0"/>
          <w:marBottom w:val="0"/>
          <w:divBdr>
            <w:top w:val="none" w:sz="0" w:space="0" w:color="auto"/>
            <w:left w:val="none" w:sz="0" w:space="0" w:color="auto"/>
            <w:bottom w:val="none" w:sz="0" w:space="0" w:color="auto"/>
            <w:right w:val="none" w:sz="0" w:space="0" w:color="auto"/>
          </w:divBdr>
        </w:div>
        <w:div w:id="1137793332">
          <w:marLeft w:val="0"/>
          <w:marRight w:val="0"/>
          <w:marTop w:val="0"/>
          <w:marBottom w:val="0"/>
          <w:divBdr>
            <w:top w:val="none" w:sz="0" w:space="0" w:color="auto"/>
            <w:left w:val="none" w:sz="0" w:space="0" w:color="auto"/>
            <w:bottom w:val="none" w:sz="0" w:space="0" w:color="auto"/>
            <w:right w:val="none" w:sz="0" w:space="0" w:color="auto"/>
          </w:divBdr>
        </w:div>
        <w:div w:id="917132351">
          <w:marLeft w:val="0"/>
          <w:marRight w:val="0"/>
          <w:marTop w:val="0"/>
          <w:marBottom w:val="0"/>
          <w:divBdr>
            <w:top w:val="none" w:sz="0" w:space="0" w:color="auto"/>
            <w:left w:val="none" w:sz="0" w:space="0" w:color="auto"/>
            <w:bottom w:val="none" w:sz="0" w:space="0" w:color="auto"/>
            <w:right w:val="none" w:sz="0" w:space="0" w:color="auto"/>
          </w:divBdr>
        </w:div>
        <w:div w:id="475488354">
          <w:marLeft w:val="0"/>
          <w:marRight w:val="0"/>
          <w:marTop w:val="0"/>
          <w:marBottom w:val="0"/>
          <w:divBdr>
            <w:top w:val="none" w:sz="0" w:space="0" w:color="auto"/>
            <w:left w:val="none" w:sz="0" w:space="0" w:color="auto"/>
            <w:bottom w:val="none" w:sz="0" w:space="0" w:color="auto"/>
            <w:right w:val="none" w:sz="0" w:space="0" w:color="auto"/>
          </w:divBdr>
        </w:div>
        <w:div w:id="632056252">
          <w:marLeft w:val="0"/>
          <w:marRight w:val="0"/>
          <w:marTop w:val="0"/>
          <w:marBottom w:val="0"/>
          <w:divBdr>
            <w:top w:val="none" w:sz="0" w:space="0" w:color="auto"/>
            <w:left w:val="none" w:sz="0" w:space="0" w:color="auto"/>
            <w:bottom w:val="none" w:sz="0" w:space="0" w:color="auto"/>
            <w:right w:val="none" w:sz="0" w:space="0" w:color="auto"/>
          </w:divBdr>
        </w:div>
      </w:divsChild>
    </w:div>
    <w:div w:id="1941907589">
      <w:bodyDiv w:val="1"/>
      <w:marLeft w:val="0"/>
      <w:marRight w:val="0"/>
      <w:marTop w:val="0"/>
      <w:marBottom w:val="0"/>
      <w:divBdr>
        <w:top w:val="none" w:sz="0" w:space="0" w:color="auto"/>
        <w:left w:val="none" w:sz="0" w:space="0" w:color="auto"/>
        <w:bottom w:val="none" w:sz="0" w:space="0" w:color="auto"/>
        <w:right w:val="none" w:sz="0" w:space="0" w:color="auto"/>
      </w:divBdr>
      <w:divsChild>
        <w:div w:id="211692266">
          <w:marLeft w:val="0"/>
          <w:marRight w:val="0"/>
          <w:marTop w:val="0"/>
          <w:marBottom w:val="0"/>
          <w:divBdr>
            <w:top w:val="none" w:sz="0" w:space="0" w:color="auto"/>
            <w:left w:val="none" w:sz="0" w:space="0" w:color="auto"/>
            <w:bottom w:val="none" w:sz="0" w:space="0" w:color="auto"/>
            <w:right w:val="none" w:sz="0" w:space="0" w:color="auto"/>
          </w:divBdr>
        </w:div>
        <w:div w:id="2018578476">
          <w:marLeft w:val="0"/>
          <w:marRight w:val="0"/>
          <w:marTop w:val="0"/>
          <w:marBottom w:val="0"/>
          <w:divBdr>
            <w:top w:val="none" w:sz="0" w:space="0" w:color="auto"/>
            <w:left w:val="none" w:sz="0" w:space="0" w:color="auto"/>
            <w:bottom w:val="none" w:sz="0" w:space="0" w:color="auto"/>
            <w:right w:val="none" w:sz="0" w:space="0" w:color="auto"/>
          </w:divBdr>
        </w:div>
        <w:div w:id="1910992529">
          <w:marLeft w:val="0"/>
          <w:marRight w:val="0"/>
          <w:marTop w:val="0"/>
          <w:marBottom w:val="0"/>
          <w:divBdr>
            <w:top w:val="none" w:sz="0" w:space="0" w:color="auto"/>
            <w:left w:val="none" w:sz="0" w:space="0" w:color="auto"/>
            <w:bottom w:val="none" w:sz="0" w:space="0" w:color="auto"/>
            <w:right w:val="none" w:sz="0" w:space="0" w:color="auto"/>
          </w:divBdr>
        </w:div>
        <w:div w:id="1593321638">
          <w:marLeft w:val="0"/>
          <w:marRight w:val="0"/>
          <w:marTop w:val="0"/>
          <w:marBottom w:val="0"/>
          <w:divBdr>
            <w:top w:val="none" w:sz="0" w:space="0" w:color="auto"/>
            <w:left w:val="none" w:sz="0" w:space="0" w:color="auto"/>
            <w:bottom w:val="none" w:sz="0" w:space="0" w:color="auto"/>
            <w:right w:val="none" w:sz="0" w:space="0" w:color="auto"/>
          </w:divBdr>
        </w:div>
      </w:divsChild>
    </w:div>
    <w:div w:id="2103261025">
      <w:bodyDiv w:val="1"/>
      <w:marLeft w:val="0"/>
      <w:marRight w:val="0"/>
      <w:marTop w:val="0"/>
      <w:marBottom w:val="0"/>
      <w:divBdr>
        <w:top w:val="none" w:sz="0" w:space="0" w:color="auto"/>
        <w:left w:val="none" w:sz="0" w:space="0" w:color="auto"/>
        <w:bottom w:val="none" w:sz="0" w:space="0" w:color="auto"/>
        <w:right w:val="none" w:sz="0" w:space="0" w:color="auto"/>
      </w:divBdr>
      <w:divsChild>
        <w:div w:id="808672798">
          <w:marLeft w:val="0"/>
          <w:marRight w:val="0"/>
          <w:marTop w:val="0"/>
          <w:marBottom w:val="0"/>
          <w:divBdr>
            <w:top w:val="none" w:sz="0" w:space="0" w:color="auto"/>
            <w:left w:val="none" w:sz="0" w:space="0" w:color="auto"/>
            <w:bottom w:val="none" w:sz="0" w:space="0" w:color="auto"/>
            <w:right w:val="none" w:sz="0" w:space="0" w:color="auto"/>
          </w:divBdr>
        </w:div>
        <w:div w:id="916786844">
          <w:marLeft w:val="0"/>
          <w:marRight w:val="0"/>
          <w:marTop w:val="0"/>
          <w:marBottom w:val="0"/>
          <w:divBdr>
            <w:top w:val="none" w:sz="0" w:space="0" w:color="auto"/>
            <w:left w:val="none" w:sz="0" w:space="0" w:color="auto"/>
            <w:bottom w:val="none" w:sz="0" w:space="0" w:color="auto"/>
            <w:right w:val="none" w:sz="0" w:space="0" w:color="auto"/>
          </w:divBdr>
        </w:div>
        <w:div w:id="2013214516">
          <w:marLeft w:val="0"/>
          <w:marRight w:val="0"/>
          <w:marTop w:val="0"/>
          <w:marBottom w:val="0"/>
          <w:divBdr>
            <w:top w:val="none" w:sz="0" w:space="0" w:color="auto"/>
            <w:left w:val="none" w:sz="0" w:space="0" w:color="auto"/>
            <w:bottom w:val="none" w:sz="0" w:space="0" w:color="auto"/>
            <w:right w:val="none" w:sz="0" w:space="0" w:color="auto"/>
          </w:divBdr>
        </w:div>
        <w:div w:id="1854951723">
          <w:marLeft w:val="0"/>
          <w:marRight w:val="0"/>
          <w:marTop w:val="0"/>
          <w:marBottom w:val="0"/>
          <w:divBdr>
            <w:top w:val="none" w:sz="0" w:space="0" w:color="auto"/>
            <w:left w:val="none" w:sz="0" w:space="0" w:color="auto"/>
            <w:bottom w:val="none" w:sz="0" w:space="0" w:color="auto"/>
            <w:right w:val="none" w:sz="0" w:space="0" w:color="auto"/>
          </w:divBdr>
        </w:div>
      </w:divsChild>
    </w:div>
    <w:div w:id="2125613498">
      <w:bodyDiv w:val="1"/>
      <w:marLeft w:val="0"/>
      <w:marRight w:val="0"/>
      <w:marTop w:val="0"/>
      <w:marBottom w:val="0"/>
      <w:divBdr>
        <w:top w:val="none" w:sz="0" w:space="0" w:color="auto"/>
        <w:left w:val="none" w:sz="0" w:space="0" w:color="auto"/>
        <w:bottom w:val="none" w:sz="0" w:space="0" w:color="auto"/>
        <w:right w:val="none" w:sz="0" w:space="0" w:color="auto"/>
      </w:divBdr>
      <w:divsChild>
        <w:div w:id="1170484058">
          <w:marLeft w:val="0"/>
          <w:marRight w:val="0"/>
          <w:marTop w:val="0"/>
          <w:marBottom w:val="0"/>
          <w:divBdr>
            <w:top w:val="none" w:sz="0" w:space="0" w:color="auto"/>
            <w:left w:val="none" w:sz="0" w:space="0" w:color="auto"/>
            <w:bottom w:val="none" w:sz="0" w:space="0" w:color="auto"/>
            <w:right w:val="none" w:sz="0" w:space="0" w:color="auto"/>
          </w:divBdr>
          <w:divsChild>
            <w:div w:id="55276426">
              <w:marLeft w:val="0"/>
              <w:marRight w:val="0"/>
              <w:marTop w:val="0"/>
              <w:marBottom w:val="0"/>
              <w:divBdr>
                <w:top w:val="none" w:sz="0" w:space="0" w:color="auto"/>
                <w:left w:val="none" w:sz="0" w:space="0" w:color="auto"/>
                <w:bottom w:val="none" w:sz="0" w:space="0" w:color="auto"/>
                <w:right w:val="none" w:sz="0" w:space="0" w:color="auto"/>
              </w:divBdr>
            </w:div>
            <w:div w:id="1076367092">
              <w:marLeft w:val="0"/>
              <w:marRight w:val="0"/>
              <w:marTop w:val="0"/>
              <w:marBottom w:val="0"/>
              <w:divBdr>
                <w:top w:val="none" w:sz="0" w:space="0" w:color="auto"/>
                <w:left w:val="none" w:sz="0" w:space="0" w:color="auto"/>
                <w:bottom w:val="none" w:sz="0" w:space="0" w:color="auto"/>
                <w:right w:val="none" w:sz="0" w:space="0" w:color="auto"/>
              </w:divBdr>
            </w:div>
          </w:divsChild>
        </w:div>
        <w:div w:id="729039426">
          <w:marLeft w:val="0"/>
          <w:marRight w:val="0"/>
          <w:marTop w:val="0"/>
          <w:marBottom w:val="0"/>
          <w:divBdr>
            <w:top w:val="none" w:sz="0" w:space="0" w:color="auto"/>
            <w:left w:val="none" w:sz="0" w:space="0" w:color="auto"/>
            <w:bottom w:val="none" w:sz="0" w:space="0" w:color="auto"/>
            <w:right w:val="none" w:sz="0" w:space="0" w:color="auto"/>
          </w:divBdr>
        </w:div>
        <w:div w:id="45644341">
          <w:marLeft w:val="0"/>
          <w:marRight w:val="0"/>
          <w:marTop w:val="0"/>
          <w:marBottom w:val="0"/>
          <w:divBdr>
            <w:top w:val="none" w:sz="0" w:space="0" w:color="auto"/>
            <w:left w:val="none" w:sz="0" w:space="0" w:color="auto"/>
            <w:bottom w:val="none" w:sz="0" w:space="0" w:color="auto"/>
            <w:right w:val="none" w:sz="0" w:space="0" w:color="auto"/>
          </w:divBdr>
        </w:div>
      </w:divsChild>
    </w:div>
    <w:div w:id="213320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QAwHK-3hFV4" TargetMode="External"/><Relationship Id="rId2" Type="http://schemas.openxmlformats.org/officeDocument/2006/relationships/hyperlink" Target="https://twitter.com/inadi/status/1658592509289742338?s=20" TargetMode="External"/><Relationship Id="rId1" Type="http://schemas.openxmlformats.org/officeDocument/2006/relationships/hyperlink" Target="https://www.argentina.gob.ar/derechoshumanos/caso-13696-octavio-romero-y-gabriel-gersbach-7-de-septiembre-de-2022-0" TargetMode="External"/><Relationship Id="rId6" Type="http://schemas.openxmlformats.org/officeDocument/2006/relationships/hyperlink" Target="https://www.boletinoficial.gob.ar/detalleAviso/primera/300331/20231207" TargetMode="External"/><Relationship Id="rId5" Type="http://schemas.openxmlformats.org/officeDocument/2006/relationships/hyperlink" Target="https://oas365.sharepoint.com/sites/PSO_IACHR/Groups/Grupo%20Soluciones%20Amistosas/NOTIFICACIONES%20INFORMES%20ART%2049/2024/Argentina/13.696/Secretar&#237;a%20DDHH%20on%20X:%20%22Trabajadores%20y%20trabajadoras%20de%20la%20@SDHArgentina%20compartieron%20en%20el%20@CCMHCONTI%20una%20funci&#243;n%20especial%20del%20documental" TargetMode="External"/><Relationship Id="rId4" Type="http://schemas.openxmlformats.org/officeDocument/2006/relationships/hyperlink" Target="https://oas365.sharepoint.com/sites/PSO_IACHR/Groups/Grupo%20Soluciones%20Amistosas/NOTIFICACIONES%20INFORMES%20ART%2049/2024/Argentina/13.696/Secretar&#237;a%20DDHH%20on%20X:%20%22Ayer%20en%20el%20@elCCKirchner%20se%20proyect&#243;%20el%20document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10327</Words>
  <Characters>53701</Characters>
  <Application>Microsoft Office Word</Application>
  <DocSecurity>0</DocSecurity>
  <Lines>1052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31/24</dc:title>
  <dc:creator/>
  <cp:lastModifiedBy/>
  <cp:revision>1</cp:revision>
  <dcterms:created xsi:type="dcterms:W3CDTF">2024-06-07T21:20:00Z</dcterms:created>
  <dcterms:modified xsi:type="dcterms:W3CDTF">2024-06-07T21:20:00Z</dcterms:modified>
</cp:coreProperties>
</file>